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5C9515FE"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4672D5">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A26B99">
        <w:rPr>
          <w:rFonts w:ascii="Arial" w:hAnsi="Arial" w:cs="Arial"/>
          <w:b/>
          <w:bCs/>
        </w:rPr>
        <w:t>2</w:t>
      </w:r>
      <w:r w:rsidR="004458A9">
        <w:rPr>
          <w:rFonts w:ascii="Arial" w:hAnsi="Arial" w:cs="Arial"/>
          <w:b/>
          <w:bCs/>
        </w:rPr>
        <w:t>1</w:t>
      </w:r>
      <w:r w:rsidR="00F85638">
        <w:rPr>
          <w:rFonts w:ascii="Arial" w:hAnsi="Arial" w:cs="Arial"/>
          <w:b/>
          <w:bCs/>
        </w:rPr>
        <w:t>03097</w:t>
      </w:r>
    </w:p>
    <w:p w14:paraId="498D7BE2" w14:textId="5EDC332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4672D5">
        <w:rPr>
          <w:rFonts w:ascii="Arial" w:eastAsia="MS Mincho" w:hAnsi="Arial" w:cs="Arial"/>
          <w:b/>
          <w:bCs/>
          <w:sz w:val="28"/>
          <w:lang w:eastAsia="ja-JP"/>
        </w:rPr>
        <w:t>April 12</w:t>
      </w:r>
      <w:r w:rsidR="004672D5" w:rsidRPr="00F10A6D">
        <w:rPr>
          <w:rFonts w:ascii="Arial" w:eastAsia="MS Mincho" w:hAnsi="Arial" w:cs="Arial"/>
          <w:b/>
          <w:bCs/>
          <w:sz w:val="28"/>
          <w:vertAlign w:val="superscript"/>
          <w:lang w:eastAsia="ja-JP"/>
        </w:rPr>
        <w:t>th</w:t>
      </w:r>
      <w:r w:rsidR="004672D5">
        <w:rPr>
          <w:rFonts w:ascii="Arial" w:eastAsia="MS Mincho" w:hAnsi="Arial" w:cs="Arial"/>
          <w:b/>
          <w:bCs/>
          <w:sz w:val="28"/>
          <w:lang w:eastAsia="ja-JP"/>
        </w:rPr>
        <w:t xml:space="preserve"> – 20</w:t>
      </w:r>
      <w:r w:rsidR="004672D5" w:rsidRPr="00F10A6D">
        <w:rPr>
          <w:rFonts w:ascii="Arial" w:eastAsia="MS Mincho" w:hAnsi="Arial" w:cs="Arial"/>
          <w:b/>
          <w:bCs/>
          <w:sz w:val="28"/>
          <w:vertAlign w:val="superscript"/>
          <w:lang w:eastAsia="ja-JP"/>
        </w:rPr>
        <w:t>th</w:t>
      </w:r>
      <w:r w:rsidR="004672D5">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9F65C74" w:rsidR="00B23EB7" w:rsidRDefault="00B23EB7" w:rsidP="00B23EB7">
      <w:pPr>
        <w:pStyle w:val="3GPPHeader"/>
        <w:rPr>
          <w:sz w:val="22"/>
          <w:szCs w:val="22"/>
        </w:rPr>
      </w:pPr>
      <w:r w:rsidRPr="00315C6E">
        <w:rPr>
          <w:sz w:val="22"/>
          <w:szCs w:val="22"/>
        </w:rPr>
        <w:t>Title:</w:t>
      </w:r>
      <w:r w:rsidRPr="00315C6E">
        <w:rPr>
          <w:sz w:val="22"/>
          <w:szCs w:val="22"/>
        </w:rPr>
        <w:tab/>
      </w:r>
      <w:r w:rsidR="00F91A51" w:rsidRPr="00F91A51">
        <w:rPr>
          <w:sz w:val="22"/>
          <w:szCs w:val="22"/>
        </w:rPr>
        <w:t>Discussion on PDCCH Enhancements for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27059F28"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E30128">
        <w:rPr>
          <w:sz w:val="22"/>
          <w:szCs w:val="22"/>
          <w:lang w:val="en-US"/>
        </w:rPr>
        <w:t>[1]</w:t>
      </w:r>
      <w:r w:rsidR="00E30128">
        <w:rPr>
          <w:sz w:val="22"/>
          <w:szCs w:val="22"/>
          <w:lang w:val="en-US"/>
        </w:rPr>
        <w:fldChar w:fldCharType="end"/>
      </w:r>
      <w:r w:rsidR="00E30128">
        <w:rPr>
          <w:sz w:val="22"/>
          <w:szCs w:val="22"/>
          <w:lang w:val="en-US"/>
        </w:rPr>
        <w:t xml:space="preserve"> </w:t>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E30128">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E30128">
      <w:pPr>
        <w:pStyle w:val="B1"/>
        <w:numPr>
          <w:ilvl w:val="0"/>
          <w:numId w:val="32"/>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E30128">
      <w:pPr>
        <w:pStyle w:val="B1"/>
        <w:numPr>
          <w:ilvl w:val="1"/>
          <w:numId w:val="32"/>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E30128">
      <w:pPr>
        <w:pStyle w:val="0Maintext"/>
        <w:numPr>
          <w:ilvl w:val="0"/>
          <w:numId w:val="32"/>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50774152"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enhancements to PDDCH monitoring for the new SCS 480 kHz and 960 kHz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76C2D0CA" w14:textId="22EE2C54" w:rsidR="00C83BF6" w:rsidRDefault="00C83BF6" w:rsidP="00006719">
      <w:pPr>
        <w:pStyle w:val="Heading2"/>
        <w:jc w:val="both"/>
      </w:pPr>
      <w:r>
        <w:t xml:space="preserve">PDCCH Monitoring </w:t>
      </w:r>
      <w:r w:rsidR="008A13B7">
        <w:t>Background</w:t>
      </w:r>
    </w:p>
    <w:p w14:paraId="1A210FDB" w14:textId="7A1E8654" w:rsidR="004672D5" w:rsidRPr="00DF5476" w:rsidRDefault="004672D5" w:rsidP="00006719">
      <w:pPr>
        <w:jc w:val="both"/>
        <w:rPr>
          <w:sz w:val="22"/>
          <w:szCs w:val="22"/>
        </w:rPr>
      </w:pPr>
      <w:r w:rsidRPr="00DF5476">
        <w:rPr>
          <w:sz w:val="22"/>
          <w:szCs w:val="22"/>
        </w:rPr>
        <w:t xml:space="preserve">In RAN1 #104-e, the following agreements were made </w:t>
      </w:r>
      <w:r w:rsidRPr="00DF5476">
        <w:rPr>
          <w:sz w:val="22"/>
          <w:szCs w:val="22"/>
        </w:rPr>
        <w:fldChar w:fldCharType="begin"/>
      </w:r>
      <w:r w:rsidRPr="00DF5476">
        <w:rPr>
          <w:sz w:val="22"/>
          <w:szCs w:val="22"/>
        </w:rPr>
        <w:instrText xml:space="preserve"> REF _Ref68051455 \r \h </w:instrText>
      </w:r>
      <w:r w:rsidR="00DF5476" w:rsidRPr="00DF5476">
        <w:rPr>
          <w:sz w:val="22"/>
          <w:szCs w:val="22"/>
        </w:rPr>
        <w:instrText xml:space="preserve"> \* MERGEFORMAT </w:instrText>
      </w:r>
      <w:r w:rsidRPr="00DF5476">
        <w:rPr>
          <w:sz w:val="22"/>
          <w:szCs w:val="22"/>
        </w:rPr>
      </w:r>
      <w:r w:rsidRPr="00DF5476">
        <w:rPr>
          <w:sz w:val="22"/>
          <w:szCs w:val="22"/>
        </w:rPr>
        <w:fldChar w:fldCharType="separate"/>
      </w:r>
      <w:r w:rsidR="00E30128" w:rsidRPr="00DF5476">
        <w:rPr>
          <w:sz w:val="22"/>
          <w:szCs w:val="22"/>
        </w:rPr>
        <w:t>[6]</w:t>
      </w:r>
      <w:r w:rsidRPr="00DF5476">
        <w:rPr>
          <w:sz w:val="22"/>
          <w:szCs w:val="22"/>
        </w:rPr>
        <w:fldChar w:fldCharType="end"/>
      </w:r>
      <w:r w:rsidRPr="00DF5476">
        <w:rPr>
          <w:sz w:val="22"/>
          <w:szCs w:val="22"/>
        </w:rPr>
        <w:t>:</w:t>
      </w:r>
    </w:p>
    <w:p w14:paraId="4C7609ED" w14:textId="6767A70E" w:rsidR="004672D5" w:rsidRPr="00DF5476" w:rsidRDefault="004672D5" w:rsidP="00006719">
      <w:pPr>
        <w:jc w:val="both"/>
        <w:rPr>
          <w:sz w:val="22"/>
          <w:szCs w:val="22"/>
        </w:rPr>
      </w:pPr>
    </w:p>
    <w:tbl>
      <w:tblPr>
        <w:tblStyle w:val="TableGrid"/>
        <w:tblW w:w="0" w:type="auto"/>
        <w:tblLook w:val="04A0" w:firstRow="1" w:lastRow="0" w:firstColumn="1" w:lastColumn="0" w:noHBand="0" w:noVBand="1"/>
      </w:tblPr>
      <w:tblGrid>
        <w:gridCol w:w="9350"/>
      </w:tblGrid>
      <w:tr w:rsidR="004672D5" w:rsidRPr="00DF5476" w14:paraId="010D2A02" w14:textId="77777777" w:rsidTr="004672D5">
        <w:tc>
          <w:tcPr>
            <w:tcW w:w="9350" w:type="dxa"/>
          </w:tcPr>
          <w:p w14:paraId="34435AA0" w14:textId="77777777" w:rsidR="008E687B" w:rsidRPr="00DF5476" w:rsidRDefault="008E687B" w:rsidP="008E687B">
            <w:pPr>
              <w:jc w:val="both"/>
              <w:rPr>
                <w:sz w:val="22"/>
                <w:szCs w:val="22"/>
              </w:rPr>
            </w:pPr>
            <w:r w:rsidRPr="00DF5476">
              <w:rPr>
                <w:sz w:val="22"/>
                <w:szCs w:val="22"/>
                <w:highlight w:val="green"/>
              </w:rPr>
              <w:t>Agreement</w:t>
            </w:r>
            <w:r w:rsidRPr="00DF5476">
              <w:rPr>
                <w:sz w:val="22"/>
                <w:szCs w:val="22"/>
              </w:rPr>
              <w:t>:</w:t>
            </w:r>
          </w:p>
          <w:p w14:paraId="31D16A50" w14:textId="77777777" w:rsidR="00784DF0" w:rsidRPr="00DF5476" w:rsidRDefault="00784DF0" w:rsidP="00784DF0">
            <w:pPr>
              <w:ind w:left="1440" w:hanging="1440"/>
              <w:rPr>
                <w:sz w:val="22"/>
                <w:szCs w:val="22"/>
                <w:lang w:eastAsia="x-none"/>
              </w:rPr>
            </w:pPr>
            <w:r w:rsidRPr="00DF5476">
              <w:rPr>
                <w:sz w:val="22"/>
                <w:szCs w:val="22"/>
                <w:lang w:eastAsia="x-none"/>
              </w:rPr>
              <w:t>Choose one of the following alternatives for defining the multi-slot PDCCH monitoring capability</w:t>
            </w:r>
          </w:p>
          <w:p w14:paraId="49E85D19" w14:textId="77777777"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Alt 1: A fixed pattern of N slots. </w:t>
            </w:r>
          </w:p>
          <w:p w14:paraId="72486058" w14:textId="77777777"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Alt 2: Use the Rel-16 capability (</w:t>
            </w:r>
            <w:r w:rsidRPr="00DF5476">
              <w:rPr>
                <w:i/>
                <w:iCs/>
                <w:sz w:val="22"/>
                <w:szCs w:val="22"/>
              </w:rPr>
              <w:t>pdcch-Monitoring-r16</w:t>
            </w:r>
            <w:r w:rsidRPr="00DF5476">
              <w:rPr>
                <w:sz w:val="22"/>
                <w:szCs w:val="22"/>
              </w:rPr>
              <w:t>, (X, Y) span) as the baseline to define the new capability</w:t>
            </w:r>
          </w:p>
          <w:p w14:paraId="5DA50F1F"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FFS: Values of X and Y and units in which they are defined </w:t>
            </w:r>
          </w:p>
          <w:p w14:paraId="2041FB8B"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FFS: Whether number of slots within which the number of monitoring occasions is counted is needed and if needed, the value of the number of slots</w:t>
            </w:r>
          </w:p>
          <w:p w14:paraId="1E5BD0D3" w14:textId="77777777"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Alt 3: A sliding window of N slots for defining multi-slot PDCCH monitoring capability. </w:t>
            </w:r>
          </w:p>
          <w:p w14:paraId="4366F383"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FFS: Increments in which sliding occurs</w:t>
            </w:r>
          </w:p>
          <w:p w14:paraId="5F98BFA8" w14:textId="77777777"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Specific numbers for X, Y and N may depend on UE capability and </w:t>
            </w:r>
            <w:proofErr w:type="spellStart"/>
            <w:r w:rsidRPr="00DF5476">
              <w:rPr>
                <w:sz w:val="22"/>
                <w:szCs w:val="22"/>
              </w:rPr>
              <w:t>gNB</w:t>
            </w:r>
            <w:proofErr w:type="spellEnd"/>
            <w:r w:rsidRPr="00DF5476">
              <w:rPr>
                <w:sz w:val="22"/>
                <w:szCs w:val="22"/>
              </w:rPr>
              <w:t xml:space="preserve"> configuration</w:t>
            </w:r>
          </w:p>
          <w:p w14:paraId="01FD6C6C"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Examples: </w:t>
            </w:r>
          </w:p>
          <w:p w14:paraId="72351D49" w14:textId="77777777" w:rsidR="00784DF0" w:rsidRPr="00DF5476" w:rsidRDefault="00784DF0" w:rsidP="00784DF0">
            <w:pPr>
              <w:pStyle w:val="ListParagraph"/>
              <w:numPr>
                <w:ilvl w:val="2"/>
                <w:numId w:val="33"/>
              </w:numPr>
              <w:snapToGrid w:val="0"/>
              <w:spacing w:line="259" w:lineRule="auto"/>
              <w:ind w:leftChars="0"/>
              <w:rPr>
                <w:sz w:val="22"/>
                <w:szCs w:val="22"/>
              </w:rPr>
            </w:pPr>
            <w:r w:rsidRPr="00DF5476">
              <w:rPr>
                <w:sz w:val="22"/>
                <w:szCs w:val="22"/>
              </w:rPr>
              <w:t>N = [4] slots for 480 kHz SCS and N = [8] slots for 960 kHz SCS</w:t>
            </w:r>
          </w:p>
          <w:p w14:paraId="7AB1603F" w14:textId="77777777" w:rsidR="00784DF0" w:rsidRPr="00DF5476" w:rsidRDefault="00784DF0" w:rsidP="00784DF0">
            <w:pPr>
              <w:pStyle w:val="ListParagraph"/>
              <w:numPr>
                <w:ilvl w:val="2"/>
                <w:numId w:val="33"/>
              </w:numPr>
              <w:snapToGrid w:val="0"/>
              <w:spacing w:line="259" w:lineRule="auto"/>
              <w:ind w:leftChars="0"/>
              <w:rPr>
                <w:sz w:val="22"/>
                <w:szCs w:val="22"/>
              </w:rPr>
            </w:pPr>
            <w:r w:rsidRPr="00DF5476">
              <w:rPr>
                <w:sz w:val="22"/>
                <w:szCs w:val="22"/>
              </w:rPr>
              <w:lastRenderedPageBreak/>
              <w:t>X = [4] slots for 480 kHz SCS and X = [8] slots for 960 kHz SCS</w:t>
            </w:r>
          </w:p>
          <w:p w14:paraId="13B42571" w14:textId="77777777" w:rsidR="004672D5" w:rsidRPr="00DF5476" w:rsidRDefault="004672D5" w:rsidP="00006719">
            <w:pPr>
              <w:jc w:val="both"/>
              <w:rPr>
                <w:sz w:val="22"/>
                <w:szCs w:val="22"/>
              </w:rPr>
            </w:pPr>
          </w:p>
        </w:tc>
      </w:tr>
    </w:tbl>
    <w:p w14:paraId="0E80BBC0" w14:textId="4D7427CB" w:rsidR="004672D5" w:rsidRPr="00DF5476" w:rsidRDefault="004672D5" w:rsidP="00006719">
      <w:pPr>
        <w:jc w:val="both"/>
        <w:rPr>
          <w:sz w:val="22"/>
          <w:szCs w:val="22"/>
        </w:rPr>
      </w:pPr>
    </w:p>
    <w:p w14:paraId="7C277EF8" w14:textId="51650115" w:rsidR="00784DF0" w:rsidRPr="00DF5476" w:rsidRDefault="00784DF0" w:rsidP="00006719">
      <w:pPr>
        <w:jc w:val="both"/>
        <w:rPr>
          <w:sz w:val="22"/>
          <w:szCs w:val="22"/>
        </w:rPr>
      </w:pPr>
      <w:r w:rsidRPr="00DF5476">
        <w:rPr>
          <w:sz w:val="22"/>
          <w:szCs w:val="22"/>
        </w:rPr>
        <w:t>Further discussions focused on refining the agreement but were not finalized as follows:</w:t>
      </w:r>
    </w:p>
    <w:p w14:paraId="2AE753C7" w14:textId="77777777" w:rsidR="00784DF0" w:rsidRPr="00DF5476" w:rsidRDefault="00784DF0" w:rsidP="00006719">
      <w:pPr>
        <w:jc w:val="both"/>
        <w:rPr>
          <w:sz w:val="22"/>
          <w:szCs w:val="22"/>
        </w:rPr>
      </w:pPr>
    </w:p>
    <w:tbl>
      <w:tblPr>
        <w:tblStyle w:val="TableGrid"/>
        <w:tblW w:w="0" w:type="auto"/>
        <w:tblLook w:val="04A0" w:firstRow="1" w:lastRow="0" w:firstColumn="1" w:lastColumn="0" w:noHBand="0" w:noVBand="1"/>
      </w:tblPr>
      <w:tblGrid>
        <w:gridCol w:w="9350"/>
      </w:tblGrid>
      <w:tr w:rsidR="00784DF0" w:rsidRPr="00DF5476" w14:paraId="308D846C" w14:textId="77777777" w:rsidTr="00784DF0">
        <w:tc>
          <w:tcPr>
            <w:tcW w:w="9350" w:type="dxa"/>
          </w:tcPr>
          <w:p w14:paraId="401E0398" w14:textId="1A563584"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Alt 1: Use a fixed pattern in a slot group as the baseline to define the new capability. </w:t>
            </w:r>
          </w:p>
          <w:p w14:paraId="5A7CA852"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Each slot group consists of X slots</w:t>
            </w:r>
          </w:p>
          <w:p w14:paraId="7B524447"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Slot groups are consecutive and non-overlapping</w:t>
            </w:r>
          </w:p>
          <w:p w14:paraId="1E12469D"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The capability indicates how much BD/CCE budget is available within Y consecutive [symbols or slots] in each slot group</w:t>
            </w:r>
          </w:p>
          <w:p w14:paraId="3E2BC163" w14:textId="77777777" w:rsidR="00784DF0" w:rsidRPr="00DF5476" w:rsidRDefault="00784DF0" w:rsidP="00784DF0">
            <w:pPr>
              <w:pStyle w:val="ListParagraph"/>
              <w:numPr>
                <w:ilvl w:val="2"/>
                <w:numId w:val="33"/>
              </w:numPr>
              <w:snapToGrid w:val="0"/>
              <w:spacing w:line="259" w:lineRule="auto"/>
              <w:ind w:leftChars="0"/>
              <w:rPr>
                <w:sz w:val="22"/>
                <w:szCs w:val="22"/>
              </w:rPr>
            </w:pPr>
            <w:r w:rsidRPr="00DF5476">
              <w:rPr>
                <w:sz w:val="22"/>
                <w:szCs w:val="22"/>
              </w:rPr>
              <w:t xml:space="preserve">FFS: Supported values/constraints of X and Y, </w:t>
            </w:r>
            <w:proofErr w:type="gramStart"/>
            <w:r w:rsidRPr="00DF5476">
              <w:rPr>
                <w:sz w:val="22"/>
                <w:szCs w:val="22"/>
              </w:rPr>
              <w:t>e.g.</w:t>
            </w:r>
            <w:proofErr w:type="gramEnd"/>
            <w:r w:rsidRPr="00DF5476">
              <w:rPr>
                <w:sz w:val="22"/>
                <w:szCs w:val="22"/>
              </w:rPr>
              <w:t xml:space="preserve"> Y&lt;=X, Y=X</w:t>
            </w:r>
          </w:p>
          <w:p w14:paraId="2FA6D054" w14:textId="77777777" w:rsidR="00784DF0" w:rsidRPr="00DF5476" w:rsidRDefault="00784DF0" w:rsidP="00784DF0">
            <w:pPr>
              <w:pStyle w:val="ListParagraph"/>
              <w:numPr>
                <w:ilvl w:val="2"/>
                <w:numId w:val="33"/>
              </w:numPr>
              <w:snapToGrid w:val="0"/>
              <w:spacing w:line="259" w:lineRule="auto"/>
              <w:ind w:leftChars="0"/>
              <w:rPr>
                <w:sz w:val="22"/>
                <w:szCs w:val="22"/>
              </w:rPr>
            </w:pPr>
            <w:r w:rsidRPr="00DF5476">
              <w:rPr>
                <w:sz w:val="22"/>
                <w:szCs w:val="22"/>
              </w:rPr>
              <w:t xml:space="preserve">FFS: Restrictions on location of the Y [symbols or slots] within a slot group, </w:t>
            </w:r>
            <w:proofErr w:type="gramStart"/>
            <w:r w:rsidRPr="00DF5476">
              <w:rPr>
                <w:sz w:val="22"/>
                <w:szCs w:val="22"/>
              </w:rPr>
              <w:t>e.g.</w:t>
            </w:r>
            <w:proofErr w:type="gramEnd"/>
            <w:r w:rsidRPr="00DF5476">
              <w:rPr>
                <w:sz w:val="22"/>
                <w:szCs w:val="22"/>
              </w:rPr>
              <w:t xml:space="preserve"> the Y [symbols or slots] always start at the first symbol of the first slot within a slot group</w:t>
            </w:r>
          </w:p>
          <w:p w14:paraId="2D92E66E" w14:textId="4C6FC347"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Alt 2: Use an (X,Y) span as the baseline to define the new capability</w:t>
            </w:r>
          </w:p>
          <w:p w14:paraId="779EE179"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X is the minimum </w:t>
            </w:r>
            <w:r w:rsidRPr="00DF5476">
              <w:rPr>
                <w:rFonts w:eastAsia="Times New Roman"/>
                <w:sz w:val="22"/>
                <w:szCs w:val="22"/>
              </w:rPr>
              <w:t>time separation between the</w:t>
            </w:r>
            <w:r w:rsidRPr="00DF5476">
              <w:rPr>
                <w:rFonts w:eastAsia="Times New Roman"/>
                <w:sz w:val="22"/>
                <w:szCs w:val="22"/>
                <w:u w:val="single"/>
              </w:rPr>
              <w:t xml:space="preserve"> first symbol of</w:t>
            </w:r>
            <w:r w:rsidRPr="00DF5476">
              <w:rPr>
                <w:rFonts w:eastAsia="Times New Roman"/>
                <w:sz w:val="22"/>
                <w:szCs w:val="22"/>
              </w:rPr>
              <w:t xml:space="preserve"> two consecutive spans</w:t>
            </w:r>
          </w:p>
          <w:p w14:paraId="253CE528"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The capability indicates how much BD/CCE budget is available within Y consecutive [symbols or slots] in a span</w:t>
            </w:r>
          </w:p>
          <w:p w14:paraId="2C2FEF4C"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Y &lt;= X</w:t>
            </w:r>
          </w:p>
          <w:p w14:paraId="45FC0030" w14:textId="76A358C0"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FFS: Exact values of X and Y and units in which they are defined, including cases where a span is longer than one slot or crosses a slot boundary. </w:t>
            </w:r>
          </w:p>
          <w:p w14:paraId="6BFF9BE4" w14:textId="22D12404"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Alt 3: Use a sliding window of X slots as the baseline to define the new capability. </w:t>
            </w:r>
          </w:p>
          <w:p w14:paraId="480C69D9"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The capability indicates how much BD/CCE budget is available within the sliding window</w:t>
            </w:r>
          </w:p>
          <w:p w14:paraId="1F457297" w14:textId="4C5F60EE"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 The sliding unit of the sliding window is [1] slot.</w:t>
            </w:r>
          </w:p>
          <w:p w14:paraId="4649CCA4" w14:textId="02165C23" w:rsidR="00784DF0" w:rsidRPr="00DF5476" w:rsidRDefault="00784DF0" w:rsidP="00784DF0">
            <w:pPr>
              <w:pStyle w:val="ListParagraph"/>
              <w:numPr>
                <w:ilvl w:val="0"/>
                <w:numId w:val="33"/>
              </w:numPr>
              <w:snapToGrid w:val="0"/>
              <w:spacing w:line="259" w:lineRule="auto"/>
              <w:ind w:leftChars="0"/>
              <w:rPr>
                <w:sz w:val="22"/>
                <w:szCs w:val="22"/>
              </w:rPr>
            </w:pPr>
            <w:r w:rsidRPr="00DF5476">
              <w:rPr>
                <w:sz w:val="22"/>
                <w:szCs w:val="22"/>
              </w:rPr>
              <w:t xml:space="preserve">Specific numbers for X, Y may depend on UE capability and </w:t>
            </w:r>
            <w:proofErr w:type="spellStart"/>
            <w:r w:rsidRPr="00DF5476">
              <w:rPr>
                <w:sz w:val="22"/>
                <w:szCs w:val="22"/>
              </w:rPr>
              <w:t>gNB</w:t>
            </w:r>
            <w:proofErr w:type="spellEnd"/>
            <w:r w:rsidRPr="00DF5476">
              <w:rPr>
                <w:sz w:val="22"/>
                <w:szCs w:val="22"/>
              </w:rPr>
              <w:t xml:space="preserve"> configuration</w:t>
            </w:r>
          </w:p>
          <w:p w14:paraId="183C9BDA" w14:textId="77777777" w:rsidR="00784DF0" w:rsidRPr="00DF5476" w:rsidRDefault="00784DF0" w:rsidP="00784DF0">
            <w:pPr>
              <w:pStyle w:val="ListParagraph"/>
              <w:numPr>
                <w:ilvl w:val="1"/>
                <w:numId w:val="33"/>
              </w:numPr>
              <w:snapToGrid w:val="0"/>
              <w:spacing w:line="259" w:lineRule="auto"/>
              <w:ind w:leftChars="0"/>
              <w:rPr>
                <w:sz w:val="22"/>
                <w:szCs w:val="22"/>
              </w:rPr>
            </w:pPr>
            <w:r w:rsidRPr="00DF5476">
              <w:rPr>
                <w:sz w:val="22"/>
                <w:szCs w:val="22"/>
              </w:rPr>
              <w:t xml:space="preserve">Examples: </w:t>
            </w:r>
          </w:p>
          <w:p w14:paraId="244F31FE" w14:textId="77777777" w:rsidR="00784DF0" w:rsidRPr="00DF5476" w:rsidRDefault="00784DF0" w:rsidP="00784DF0">
            <w:pPr>
              <w:pStyle w:val="ListParagraph"/>
              <w:numPr>
                <w:ilvl w:val="2"/>
                <w:numId w:val="33"/>
              </w:numPr>
              <w:snapToGrid w:val="0"/>
              <w:spacing w:line="259" w:lineRule="auto"/>
              <w:ind w:leftChars="0"/>
              <w:rPr>
                <w:sz w:val="22"/>
                <w:szCs w:val="22"/>
              </w:rPr>
            </w:pPr>
            <w:r w:rsidRPr="00DF5476">
              <w:rPr>
                <w:sz w:val="22"/>
                <w:szCs w:val="22"/>
              </w:rPr>
              <w:t>X = [4] slots for 480 kHz SCS and X = [8] slots for 960 kHz SCS</w:t>
            </w:r>
          </w:p>
          <w:p w14:paraId="4F775891" w14:textId="77777777" w:rsidR="00784DF0" w:rsidRPr="00DF5476" w:rsidRDefault="00784DF0" w:rsidP="00006719">
            <w:pPr>
              <w:jc w:val="both"/>
              <w:rPr>
                <w:sz w:val="22"/>
                <w:szCs w:val="22"/>
              </w:rPr>
            </w:pPr>
          </w:p>
        </w:tc>
      </w:tr>
    </w:tbl>
    <w:p w14:paraId="59B65EEE" w14:textId="77777777" w:rsidR="004672D5" w:rsidRDefault="004672D5" w:rsidP="00006719">
      <w:pPr>
        <w:jc w:val="both"/>
        <w:rPr>
          <w:sz w:val="22"/>
          <w:szCs w:val="22"/>
        </w:rPr>
      </w:pPr>
    </w:p>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2EA8D1E4" w14:textId="4ECE240F" w:rsidR="00D2331E" w:rsidRDefault="00D2331E" w:rsidP="00D2331E">
      <w:pPr>
        <w:jc w:val="both"/>
        <w:rPr>
          <w:sz w:val="22"/>
          <w:szCs w:val="22"/>
        </w:rPr>
      </w:pPr>
      <w:r w:rsidRPr="005955FB">
        <w:rPr>
          <w:sz w:val="22"/>
          <w:szCs w:val="22"/>
        </w:rPr>
        <w:t xml:space="preserve">In Rel-15, PDCCH monitoring of search spaces is defined per slot with different </w:t>
      </w:r>
      <w:r>
        <w:rPr>
          <w:sz w:val="22"/>
          <w:szCs w:val="22"/>
        </w:rPr>
        <w:t>usage models</w:t>
      </w:r>
      <w:r w:rsidRPr="005955FB">
        <w:rPr>
          <w:sz w:val="22"/>
          <w:szCs w:val="22"/>
        </w:rPr>
        <w:t xml:space="preserve"> defining a monitoring periodicity of once per slot</w:t>
      </w:r>
      <w:r w:rsidRPr="008E10F0">
        <w:rPr>
          <w:sz w:val="22"/>
          <w:szCs w:val="22"/>
        </w:rPr>
        <w:t xml:space="preserve"> (</w:t>
      </w:r>
      <w:r>
        <w:rPr>
          <w:sz w:val="22"/>
          <w:szCs w:val="22"/>
        </w:rPr>
        <w:t xml:space="preserve">classified as </w:t>
      </w:r>
      <w:r w:rsidRPr="008E10F0">
        <w:rPr>
          <w:sz w:val="22"/>
          <w:szCs w:val="22"/>
        </w:rPr>
        <w:t>case-1)</w:t>
      </w:r>
      <w:r>
        <w:rPr>
          <w:sz w:val="22"/>
          <w:szCs w:val="22"/>
        </w:rPr>
        <w:t xml:space="preserve"> or </w:t>
      </w:r>
      <w:r w:rsidRPr="008E10F0">
        <w:rPr>
          <w:sz w:val="22"/>
          <w:szCs w:val="22"/>
        </w:rPr>
        <w:t xml:space="preserve">multiple times per slot </w:t>
      </w:r>
      <w:r w:rsidR="00DF5476">
        <w:rPr>
          <w:sz w:val="22"/>
          <w:szCs w:val="22"/>
        </w:rPr>
        <w:t xml:space="preserve">or per span </w:t>
      </w:r>
      <w:r w:rsidRPr="008E10F0">
        <w:rPr>
          <w:sz w:val="22"/>
          <w:szCs w:val="22"/>
        </w:rPr>
        <w:t>(</w:t>
      </w:r>
      <w:r>
        <w:rPr>
          <w:sz w:val="22"/>
          <w:szCs w:val="22"/>
        </w:rPr>
        <w:t xml:space="preserve">classified as </w:t>
      </w:r>
      <w:r w:rsidRPr="008E10F0">
        <w:rPr>
          <w:sz w:val="22"/>
          <w:szCs w:val="22"/>
        </w:rPr>
        <w:t xml:space="preserve">case-2). In Rel-16, PDCCH monitoring of search spaces for URLLC is defined per span </w:t>
      </w:r>
      <w:r>
        <w:rPr>
          <w:sz w:val="22"/>
          <w:szCs w:val="22"/>
        </w:rPr>
        <w:t xml:space="preserve">where a span is a sub-set of a slot. This allows </w:t>
      </w:r>
      <w:r w:rsidRPr="008E10F0">
        <w:rPr>
          <w:sz w:val="22"/>
          <w:szCs w:val="22"/>
        </w:rPr>
        <w:t xml:space="preserve">multiple spans to be processed within </w:t>
      </w:r>
      <w:r w:rsidRPr="00B45BF4">
        <w:rPr>
          <w:sz w:val="22"/>
          <w:szCs w:val="22"/>
        </w:rPr>
        <w:t xml:space="preserve">a slot for </w:t>
      </w:r>
      <w:r>
        <w:rPr>
          <w:sz w:val="22"/>
          <w:szCs w:val="22"/>
        </w:rPr>
        <w:t xml:space="preserve">the </w:t>
      </w:r>
      <w:r w:rsidRPr="00B45BF4">
        <w:rPr>
          <w:sz w:val="22"/>
          <w:szCs w:val="22"/>
        </w:rPr>
        <w:t>15 kHz and 30 kHz</w:t>
      </w:r>
      <w:r>
        <w:rPr>
          <w:sz w:val="22"/>
          <w:szCs w:val="22"/>
        </w:rPr>
        <w:t xml:space="preserve"> SCSs only</w:t>
      </w:r>
      <w:r w:rsidRPr="00B45BF4">
        <w:rPr>
          <w:sz w:val="22"/>
          <w:szCs w:val="22"/>
        </w:rPr>
        <w:t xml:space="preserve">. The UE processing limits </w:t>
      </w:r>
      <w:r>
        <w:rPr>
          <w:sz w:val="22"/>
          <w:szCs w:val="22"/>
        </w:rPr>
        <w:t xml:space="preserve">and procedures (including overbooking and dropping) </w:t>
      </w:r>
      <w:r w:rsidRPr="00B45BF4">
        <w:rPr>
          <w:sz w:val="22"/>
          <w:szCs w:val="22"/>
        </w:rPr>
        <w:t xml:space="preserve">are defined </w:t>
      </w:r>
      <w:r w:rsidR="00DF5476">
        <w:rPr>
          <w:sz w:val="22"/>
          <w:szCs w:val="22"/>
        </w:rPr>
        <w:t>based on the PDCCH monitoring capability unit.</w:t>
      </w:r>
    </w:p>
    <w:p w14:paraId="505973E2" w14:textId="77777777" w:rsidR="00D2331E" w:rsidRDefault="00D2331E" w:rsidP="00006719">
      <w:pPr>
        <w:jc w:val="both"/>
        <w:rPr>
          <w:sz w:val="22"/>
          <w:szCs w:val="22"/>
        </w:rPr>
      </w:pPr>
    </w:p>
    <w:p w14:paraId="56FA1AC8" w14:textId="161384CF" w:rsidR="00D2331E" w:rsidRDefault="00D37AD5" w:rsidP="00006719">
      <w:pPr>
        <w:jc w:val="both"/>
        <w:rPr>
          <w:sz w:val="22"/>
          <w:szCs w:val="22"/>
        </w:rPr>
      </w:pPr>
      <w:r>
        <w:rPr>
          <w:sz w:val="22"/>
          <w:szCs w:val="22"/>
        </w:rPr>
        <w:t>A</w:t>
      </w:r>
      <w:r w:rsidR="00ED211C">
        <w:rPr>
          <w:sz w:val="22"/>
          <w:szCs w:val="22"/>
        </w:rPr>
        <w:t xml:space="preserve"> Rel-17</w:t>
      </w:r>
      <w:r w:rsidR="00C83BF6" w:rsidRPr="00B45BF4">
        <w:rPr>
          <w:sz w:val="22"/>
          <w:szCs w:val="22"/>
        </w:rPr>
        <w:t xml:space="preserve"> UE may be required </w:t>
      </w:r>
      <w:r w:rsidR="00EB5BA6">
        <w:rPr>
          <w:sz w:val="22"/>
          <w:szCs w:val="22"/>
        </w:rPr>
        <w:t>to</w:t>
      </w:r>
      <w:r w:rsidR="00C83BF6" w:rsidRPr="00B45BF4">
        <w:rPr>
          <w:sz w:val="22"/>
          <w:szCs w:val="22"/>
        </w:rPr>
        <w:t xml:space="preserve"> increase its PDCCH processing capabilities </w:t>
      </w:r>
      <w:r w:rsidR="00EB5BA6">
        <w:rPr>
          <w:sz w:val="22"/>
          <w:szCs w:val="22"/>
        </w:rPr>
        <w:t xml:space="preserve">for the new SCSs (480 kHz and 960 kHz) </w:t>
      </w:r>
      <w:r w:rsidR="00C83BF6" w:rsidRPr="00B45BF4">
        <w:rPr>
          <w:sz w:val="22"/>
          <w:szCs w:val="22"/>
        </w:rPr>
        <w:t>compared with Rel-15/Rel-16 operation</w:t>
      </w:r>
      <w:r w:rsidR="00EB5BA6">
        <w:rPr>
          <w:sz w:val="22"/>
          <w:szCs w:val="22"/>
        </w:rPr>
        <w:t xml:space="preserve"> with a maximum data/control SCS of 120 kHz</w:t>
      </w:r>
      <w:r>
        <w:rPr>
          <w:sz w:val="22"/>
          <w:szCs w:val="22"/>
        </w:rPr>
        <w:t xml:space="preserve"> as the symbol duration decreases with the new SCSs</w:t>
      </w:r>
      <w:r w:rsidR="00C83BF6" w:rsidRPr="00B45BF4">
        <w:rPr>
          <w:sz w:val="22"/>
          <w:szCs w:val="22"/>
        </w:rPr>
        <w:t xml:space="preserve">. In one simple example, an increase in SCS to </w:t>
      </w:r>
      <w:r w:rsidR="00EB5BA6">
        <w:rPr>
          <w:sz w:val="22"/>
          <w:szCs w:val="22"/>
        </w:rPr>
        <w:t>960</w:t>
      </w:r>
      <w:r w:rsidR="00C83BF6" w:rsidRPr="00B45BF4">
        <w:rPr>
          <w:sz w:val="22"/>
          <w:szCs w:val="22"/>
        </w:rPr>
        <w:t xml:space="preserve"> kHz</w:t>
      </w:r>
      <w:r w:rsidR="00EB5BA6">
        <w:rPr>
          <w:sz w:val="22"/>
          <w:szCs w:val="22"/>
        </w:rPr>
        <w:t xml:space="preserve"> (480 kHz)</w:t>
      </w:r>
      <w:r w:rsidR="00C83BF6" w:rsidRPr="00B45BF4">
        <w:rPr>
          <w:sz w:val="22"/>
          <w:szCs w:val="22"/>
        </w:rPr>
        <w:t xml:space="preserve"> may require processing </w:t>
      </w:r>
      <w:r w:rsidR="00EB5BA6">
        <w:rPr>
          <w:sz w:val="22"/>
          <w:szCs w:val="22"/>
        </w:rPr>
        <w:t>8</w:t>
      </w:r>
      <w:r w:rsidR="00C83BF6" w:rsidRPr="00B45BF4">
        <w:rPr>
          <w:sz w:val="22"/>
          <w:szCs w:val="22"/>
        </w:rPr>
        <w:t xml:space="preserve"> times </w:t>
      </w:r>
      <w:r w:rsidR="00EB5BA6">
        <w:rPr>
          <w:sz w:val="22"/>
          <w:szCs w:val="22"/>
        </w:rPr>
        <w:t xml:space="preserve">(4 times) </w:t>
      </w:r>
      <w:r w:rsidR="00C83BF6" w:rsidRPr="00B45BF4">
        <w:rPr>
          <w:sz w:val="22"/>
          <w:szCs w:val="22"/>
        </w:rPr>
        <w:t xml:space="preserve">as many slots as a 120 kHz system in the same amount of time. </w:t>
      </w:r>
      <w:r w:rsidR="00D2331E">
        <w:rPr>
          <w:sz w:val="22"/>
          <w:szCs w:val="22"/>
        </w:rPr>
        <w:t>To take into account the complexity increases over the same time duration when compared with Rel-15 and Rel-16, three alternatives were defined in the agreements in RAN1 #104-e</w:t>
      </w:r>
      <w:r w:rsidR="00E74F7C">
        <w:rPr>
          <w:sz w:val="22"/>
          <w:szCs w:val="22"/>
        </w:rPr>
        <w:t xml:space="preserve"> </w:t>
      </w:r>
      <w:r w:rsidR="00E74F7C">
        <w:rPr>
          <w:sz w:val="22"/>
          <w:szCs w:val="22"/>
        </w:rPr>
        <w:fldChar w:fldCharType="begin"/>
      </w:r>
      <w:r w:rsidR="00E74F7C">
        <w:rPr>
          <w:sz w:val="22"/>
          <w:szCs w:val="22"/>
        </w:rPr>
        <w:instrText xml:space="preserve"> REF _Ref68051455 \r \h </w:instrText>
      </w:r>
      <w:r w:rsidR="00E74F7C">
        <w:rPr>
          <w:sz w:val="22"/>
          <w:szCs w:val="22"/>
        </w:rPr>
      </w:r>
      <w:r w:rsidR="00E74F7C">
        <w:rPr>
          <w:sz w:val="22"/>
          <w:szCs w:val="22"/>
        </w:rPr>
        <w:fldChar w:fldCharType="separate"/>
      </w:r>
      <w:r w:rsidR="00E30128">
        <w:rPr>
          <w:sz w:val="22"/>
          <w:szCs w:val="22"/>
        </w:rPr>
        <w:t>[6]</w:t>
      </w:r>
      <w:r w:rsidR="00E74F7C">
        <w:rPr>
          <w:sz w:val="22"/>
          <w:szCs w:val="22"/>
        </w:rPr>
        <w:fldChar w:fldCharType="end"/>
      </w:r>
      <w:r w:rsidR="00E74F7C">
        <w:rPr>
          <w:sz w:val="22"/>
          <w:szCs w:val="22"/>
        </w:rPr>
        <w:t>.</w:t>
      </w:r>
      <w:r w:rsidR="00DF5476">
        <w:rPr>
          <w:sz w:val="22"/>
          <w:szCs w:val="22"/>
        </w:rPr>
        <w:t xml:space="preserve"> We discuss our view on the three alternatives below:</w:t>
      </w:r>
    </w:p>
    <w:p w14:paraId="43B61B4A" w14:textId="6950F10C" w:rsidR="00D2331E" w:rsidRDefault="00D2331E" w:rsidP="00006719">
      <w:pPr>
        <w:jc w:val="both"/>
        <w:rPr>
          <w:sz w:val="22"/>
          <w:szCs w:val="22"/>
        </w:rPr>
      </w:pPr>
    </w:p>
    <w:p w14:paraId="613C40AF" w14:textId="1CA9FB78" w:rsidR="003B1F3F" w:rsidRPr="00DF5476" w:rsidRDefault="003B1F3F" w:rsidP="00DF5476">
      <w:pPr>
        <w:jc w:val="both"/>
        <w:rPr>
          <w:sz w:val="22"/>
          <w:szCs w:val="22"/>
        </w:rPr>
      </w:pPr>
      <w:r w:rsidRPr="00DF5476">
        <w:rPr>
          <w:b/>
          <w:bCs/>
          <w:sz w:val="22"/>
          <w:szCs w:val="22"/>
        </w:rPr>
        <w:t>For Alternative 1,</w:t>
      </w:r>
      <w:r w:rsidRPr="00DF5476">
        <w:rPr>
          <w:sz w:val="22"/>
          <w:szCs w:val="22"/>
        </w:rPr>
        <w:t xml:space="preserve"> the following should be considered:</w:t>
      </w:r>
    </w:p>
    <w:p w14:paraId="0ED2D17C" w14:textId="726E5B2A" w:rsidR="00D13EEE" w:rsidRPr="00DF5476" w:rsidRDefault="003B1F3F" w:rsidP="00DF5476">
      <w:pPr>
        <w:pStyle w:val="ListParagraph"/>
        <w:numPr>
          <w:ilvl w:val="0"/>
          <w:numId w:val="34"/>
        </w:numPr>
        <w:ind w:leftChars="0"/>
        <w:jc w:val="both"/>
        <w:rPr>
          <w:sz w:val="22"/>
          <w:szCs w:val="22"/>
        </w:rPr>
      </w:pPr>
      <w:r w:rsidRPr="00DF5476">
        <w:rPr>
          <w:sz w:val="22"/>
          <w:szCs w:val="22"/>
        </w:rPr>
        <w:t>T</w:t>
      </w:r>
      <w:r w:rsidR="00D2331E" w:rsidRPr="00DF5476">
        <w:rPr>
          <w:sz w:val="22"/>
          <w:szCs w:val="22"/>
        </w:rPr>
        <w:t xml:space="preserve">he value Y should be defined based on symbols. </w:t>
      </w:r>
      <w:r w:rsidR="00D13EEE" w:rsidRPr="00DF5476">
        <w:rPr>
          <w:sz w:val="22"/>
          <w:szCs w:val="22"/>
        </w:rPr>
        <w:t xml:space="preserve">The capability </w:t>
      </w:r>
      <w:r w:rsidR="00DF5476" w:rsidRPr="00DF5476">
        <w:rPr>
          <w:sz w:val="22"/>
          <w:szCs w:val="22"/>
        </w:rPr>
        <w:t xml:space="preserve">should </w:t>
      </w:r>
      <w:r w:rsidR="00D13EEE" w:rsidRPr="00DF5476">
        <w:rPr>
          <w:sz w:val="22"/>
          <w:szCs w:val="22"/>
        </w:rPr>
        <w:t xml:space="preserve">indicate how much BD/CCE budget is available within Y consecutive </w:t>
      </w:r>
      <w:r w:rsidR="00D13EEE" w:rsidRPr="00DF5476">
        <w:rPr>
          <w:b/>
          <w:bCs/>
          <w:sz w:val="22"/>
          <w:szCs w:val="22"/>
        </w:rPr>
        <w:t>symbols</w:t>
      </w:r>
      <w:r w:rsidR="00D13EEE" w:rsidRPr="00DF5476">
        <w:rPr>
          <w:sz w:val="22"/>
          <w:szCs w:val="22"/>
        </w:rPr>
        <w:t xml:space="preserve"> in each slot group.</w:t>
      </w:r>
    </w:p>
    <w:p w14:paraId="42D586A7" w14:textId="31A5A619" w:rsidR="008A13B7" w:rsidRPr="00DF5476" w:rsidRDefault="00A13177" w:rsidP="00DF5476">
      <w:pPr>
        <w:pStyle w:val="ListParagraph"/>
        <w:numPr>
          <w:ilvl w:val="1"/>
          <w:numId w:val="34"/>
        </w:numPr>
        <w:ind w:leftChars="0"/>
        <w:jc w:val="both"/>
        <w:rPr>
          <w:sz w:val="22"/>
          <w:szCs w:val="22"/>
        </w:rPr>
      </w:pPr>
      <w:r w:rsidRPr="00DF5476">
        <w:rPr>
          <w:sz w:val="22"/>
          <w:szCs w:val="22"/>
        </w:rPr>
        <w:t>In Rel-1</w:t>
      </w:r>
      <w:r w:rsidR="003B1F3F" w:rsidRPr="00DF5476">
        <w:rPr>
          <w:sz w:val="22"/>
          <w:szCs w:val="22"/>
        </w:rPr>
        <w:t>5</w:t>
      </w:r>
      <w:r w:rsidRPr="00DF5476">
        <w:rPr>
          <w:sz w:val="22"/>
          <w:szCs w:val="22"/>
        </w:rPr>
        <w:t xml:space="preserve">/Rel-16, Y is usually set to </w:t>
      </w:r>
      <w:r w:rsidR="00DF5476" w:rsidRPr="00DF5476">
        <w:rPr>
          <w:sz w:val="22"/>
          <w:szCs w:val="22"/>
        </w:rPr>
        <w:t>≤</w:t>
      </w:r>
      <w:r w:rsidRPr="00DF5476">
        <w:rPr>
          <w:sz w:val="22"/>
          <w:szCs w:val="22"/>
        </w:rPr>
        <w:t xml:space="preserve"> 3 </w:t>
      </w:r>
      <w:proofErr w:type="gramStart"/>
      <w:r w:rsidRPr="00DF5476">
        <w:rPr>
          <w:sz w:val="22"/>
          <w:szCs w:val="22"/>
        </w:rPr>
        <w:t>i.e.</w:t>
      </w:r>
      <w:proofErr w:type="gramEnd"/>
      <w:r w:rsidRPr="00DF5476">
        <w:rPr>
          <w:sz w:val="22"/>
          <w:szCs w:val="22"/>
        </w:rPr>
        <w:t xml:space="preserve"> the maximum CORESET duration. For Rel-17, there is no </w:t>
      </w:r>
      <w:r w:rsidRPr="00DF5476">
        <w:rPr>
          <w:b/>
          <w:bCs/>
          <w:sz w:val="22"/>
          <w:szCs w:val="22"/>
        </w:rPr>
        <w:t>need to increase the CORESET duration</w:t>
      </w:r>
      <w:r w:rsidRPr="00DF5476">
        <w:rPr>
          <w:sz w:val="22"/>
          <w:szCs w:val="22"/>
        </w:rPr>
        <w:t xml:space="preserve"> as (a) any increase in PDCCH capacity can be done in the frequency domain and (b) modification of the CORESET duration will result in additional specification impact and may require implementation changes. </w:t>
      </w:r>
      <w:r w:rsidR="00DF5476">
        <w:rPr>
          <w:sz w:val="22"/>
          <w:szCs w:val="22"/>
        </w:rPr>
        <w:t>Note that</w:t>
      </w:r>
      <w:r w:rsidRPr="00DF5476">
        <w:rPr>
          <w:sz w:val="22"/>
          <w:szCs w:val="22"/>
        </w:rPr>
        <w:t xml:space="preserve"> defining Y </w:t>
      </w:r>
      <w:r w:rsidR="00DF5476">
        <w:rPr>
          <w:sz w:val="22"/>
          <w:szCs w:val="22"/>
        </w:rPr>
        <w:t xml:space="preserve">as a number </w:t>
      </w:r>
      <w:r w:rsidRPr="00DF5476">
        <w:rPr>
          <w:sz w:val="22"/>
          <w:szCs w:val="22"/>
        </w:rPr>
        <w:t>of slots</w:t>
      </w:r>
      <w:r w:rsidR="00DF5476">
        <w:rPr>
          <w:sz w:val="22"/>
          <w:szCs w:val="22"/>
        </w:rPr>
        <w:t xml:space="preserve"> as proposed in the FFS</w:t>
      </w:r>
      <w:r w:rsidRPr="00DF5476">
        <w:rPr>
          <w:sz w:val="22"/>
          <w:szCs w:val="22"/>
        </w:rPr>
        <w:t xml:space="preserve"> may require an additional parameter definition for the symbols within the slots that the PDCCH monitoring occurs within. </w:t>
      </w:r>
    </w:p>
    <w:p w14:paraId="13D3A55D" w14:textId="63DACDC4" w:rsidR="00A13177" w:rsidRPr="00DF5476" w:rsidRDefault="00A13177" w:rsidP="00DF5476">
      <w:pPr>
        <w:pStyle w:val="ListParagraph"/>
        <w:numPr>
          <w:ilvl w:val="0"/>
          <w:numId w:val="34"/>
        </w:numPr>
        <w:ind w:leftChars="0"/>
        <w:jc w:val="both"/>
        <w:rPr>
          <w:sz w:val="22"/>
          <w:szCs w:val="22"/>
        </w:rPr>
      </w:pPr>
      <w:r w:rsidRPr="00DF5476">
        <w:rPr>
          <w:sz w:val="22"/>
          <w:szCs w:val="22"/>
        </w:rPr>
        <w:t xml:space="preserve">Y should be less than X </w:t>
      </w:r>
      <w:r w:rsidR="00DF5476">
        <w:rPr>
          <w:sz w:val="22"/>
          <w:szCs w:val="22"/>
        </w:rPr>
        <w:t>similar to</w:t>
      </w:r>
      <w:r w:rsidRPr="00DF5476">
        <w:rPr>
          <w:sz w:val="22"/>
          <w:szCs w:val="22"/>
        </w:rPr>
        <w:t xml:space="preserve"> </w:t>
      </w:r>
      <w:r w:rsidR="00DF5476">
        <w:rPr>
          <w:sz w:val="22"/>
          <w:szCs w:val="22"/>
        </w:rPr>
        <w:t xml:space="preserve">the </w:t>
      </w:r>
      <w:r w:rsidRPr="00DF5476">
        <w:rPr>
          <w:sz w:val="22"/>
          <w:szCs w:val="22"/>
        </w:rPr>
        <w:t>Rel-15 definition. As a simple example</w:t>
      </w:r>
    </w:p>
    <w:p w14:paraId="4D7D7581" w14:textId="794D8E65" w:rsidR="00A13177" w:rsidRPr="00DF5476" w:rsidRDefault="00A13177" w:rsidP="00DF5476">
      <w:pPr>
        <w:pStyle w:val="ListParagraph"/>
        <w:numPr>
          <w:ilvl w:val="1"/>
          <w:numId w:val="34"/>
        </w:numPr>
        <w:snapToGrid w:val="0"/>
        <w:spacing w:line="259" w:lineRule="auto"/>
        <w:ind w:leftChars="0"/>
        <w:jc w:val="both"/>
        <w:rPr>
          <w:sz w:val="22"/>
          <w:szCs w:val="22"/>
        </w:rPr>
      </w:pPr>
      <w:r w:rsidRPr="00DF5476">
        <w:rPr>
          <w:sz w:val="22"/>
          <w:szCs w:val="22"/>
        </w:rPr>
        <w:t>X = 4 slots for 480 kHz SCS and X = 8 slots for 960 kHz SCS</w:t>
      </w:r>
      <w:r w:rsidR="003B1F3F" w:rsidRPr="00DF5476">
        <w:rPr>
          <w:sz w:val="22"/>
          <w:szCs w:val="22"/>
        </w:rPr>
        <w:t xml:space="preserve">. </w:t>
      </w:r>
      <w:r w:rsidR="003B1F3F" w:rsidRPr="00DF5476">
        <w:rPr>
          <w:b/>
          <w:bCs/>
          <w:sz w:val="22"/>
          <w:szCs w:val="22"/>
        </w:rPr>
        <w:t>Note that smaller values may be specified but should be optional</w:t>
      </w:r>
      <w:r w:rsidR="003B1F3F" w:rsidRPr="00DF5476">
        <w:rPr>
          <w:sz w:val="22"/>
          <w:szCs w:val="22"/>
        </w:rPr>
        <w:t>. There is no need for additional longer durations and for MSM for the 120 kHz SCS.</w:t>
      </w:r>
    </w:p>
    <w:p w14:paraId="5B7481E0" w14:textId="1C198C88" w:rsidR="003B1F3F" w:rsidRPr="00DF5476" w:rsidRDefault="003B1F3F" w:rsidP="00DF5476">
      <w:pPr>
        <w:pStyle w:val="ListParagraph"/>
        <w:numPr>
          <w:ilvl w:val="0"/>
          <w:numId w:val="34"/>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 xml:space="preserve">Max # of monitored PDCCH </w:t>
      </w:r>
      <w:r w:rsidRPr="00DF5476">
        <w:rPr>
          <w:b/>
          <w:bCs/>
          <w:color w:val="000000" w:themeColor="text1"/>
          <w:sz w:val="22"/>
          <w:szCs w:val="22"/>
          <w:lang w:val="en-US"/>
        </w:rPr>
        <w:t xml:space="preserve">candidate per slot per CC (BD) </w:t>
      </w:r>
      <w:r w:rsidRPr="00DF5476">
        <w:rPr>
          <w:color w:val="000000" w:themeColor="text1"/>
          <w:sz w:val="22"/>
          <w:szCs w:val="22"/>
        </w:rPr>
        <w:t xml:space="preserve">= </w:t>
      </w:r>
      <w:r w:rsidR="00304FE1" w:rsidRPr="00DF5476">
        <w:rPr>
          <w:color w:val="000000" w:themeColor="text1"/>
          <w:sz w:val="22"/>
          <w:szCs w:val="22"/>
        </w:rPr>
        <w:t>24</w:t>
      </w:r>
      <w:r w:rsidRPr="00DF5476">
        <w:rPr>
          <w:color w:val="000000" w:themeColor="text1"/>
          <w:sz w:val="22"/>
          <w:szCs w:val="22"/>
        </w:rPr>
        <w:t xml:space="preserve">, the </w:t>
      </w:r>
      <w:r w:rsidRPr="00DF5476">
        <w:rPr>
          <w:b/>
          <w:bCs/>
          <w:color w:val="000000" w:themeColor="text1"/>
          <w:sz w:val="22"/>
          <w:szCs w:val="22"/>
          <w:lang w:val="en-US"/>
        </w:rPr>
        <w:t xml:space="preserve">Max # of non-overlapped CCEs per slot per CC </w:t>
      </w:r>
      <w:r w:rsidRPr="00DF5476">
        <w:rPr>
          <w:color w:val="000000" w:themeColor="text1"/>
          <w:sz w:val="22"/>
          <w:szCs w:val="22"/>
        </w:rPr>
        <w:t>= 3</w:t>
      </w:r>
      <w:r w:rsidR="00304FE1" w:rsidRPr="00DF5476">
        <w:rPr>
          <w:color w:val="000000" w:themeColor="text1"/>
          <w:sz w:val="22"/>
          <w:szCs w:val="22"/>
        </w:rPr>
        <w:t>6</w:t>
      </w:r>
      <w:r w:rsidR="00E74F7C" w:rsidRPr="00DF5476">
        <w:rPr>
          <w:color w:val="000000" w:themeColor="text1"/>
          <w:sz w:val="22"/>
          <w:szCs w:val="22"/>
        </w:rPr>
        <w:t>.</w:t>
      </w:r>
    </w:p>
    <w:p w14:paraId="27C1959F" w14:textId="3FDCBEA8" w:rsidR="00960870" w:rsidRPr="00DF5476" w:rsidRDefault="00960870" w:rsidP="00DF5476">
      <w:pPr>
        <w:pStyle w:val="ListParagraph"/>
        <w:numPr>
          <w:ilvl w:val="0"/>
          <w:numId w:val="34"/>
        </w:numPr>
        <w:snapToGrid w:val="0"/>
        <w:spacing w:line="259" w:lineRule="auto"/>
        <w:ind w:leftChars="0"/>
        <w:jc w:val="both"/>
        <w:rPr>
          <w:sz w:val="22"/>
          <w:szCs w:val="22"/>
        </w:rPr>
      </w:pPr>
      <w:r w:rsidRPr="00DF5476">
        <w:rPr>
          <w:sz w:val="22"/>
          <w:szCs w:val="22"/>
        </w:rPr>
        <w:t>The number of unicast DCIs for single and multi-</w:t>
      </w:r>
      <w:proofErr w:type="spellStart"/>
      <w:r w:rsidRPr="00DF5476">
        <w:rPr>
          <w:sz w:val="22"/>
          <w:szCs w:val="22"/>
        </w:rPr>
        <w:t>PxSCH</w:t>
      </w:r>
      <w:proofErr w:type="spellEnd"/>
      <w:r w:rsidRPr="00DF5476">
        <w:rPr>
          <w:sz w:val="22"/>
          <w:szCs w:val="22"/>
        </w:rPr>
        <w:t xml:space="preserve"> transmission within a slot group should be a capability. </w:t>
      </w:r>
    </w:p>
    <w:p w14:paraId="56433273" w14:textId="77777777" w:rsidR="00A13177" w:rsidRPr="00DF5476" w:rsidRDefault="00A13177" w:rsidP="00A13177">
      <w:pPr>
        <w:pStyle w:val="ListParagraph"/>
        <w:numPr>
          <w:ilvl w:val="0"/>
          <w:numId w:val="34"/>
        </w:numPr>
        <w:snapToGrid w:val="0"/>
        <w:spacing w:line="259" w:lineRule="auto"/>
        <w:ind w:leftChars="0"/>
        <w:rPr>
          <w:sz w:val="22"/>
          <w:szCs w:val="22"/>
          <w:lang w:val="en-US"/>
        </w:rPr>
      </w:pPr>
      <w:r w:rsidRPr="00DF5476">
        <w:rPr>
          <w:sz w:val="22"/>
          <w:szCs w:val="22"/>
          <w:lang w:val="en-US"/>
        </w:rPr>
        <w:t xml:space="preserve">On the location of the Y symbols, consider the following cases:  </w:t>
      </w:r>
    </w:p>
    <w:p w14:paraId="5C213768" w14:textId="42D771C6" w:rsidR="00A13177" w:rsidRPr="00DF5476" w:rsidRDefault="00A13177" w:rsidP="00A13177">
      <w:pPr>
        <w:pStyle w:val="ListParagraph"/>
        <w:numPr>
          <w:ilvl w:val="1"/>
          <w:numId w:val="34"/>
        </w:numPr>
        <w:snapToGrid w:val="0"/>
        <w:spacing w:line="259" w:lineRule="auto"/>
        <w:ind w:leftChars="0"/>
        <w:rPr>
          <w:sz w:val="22"/>
          <w:szCs w:val="22"/>
          <w:lang w:val="en-US"/>
        </w:rPr>
      </w:pPr>
      <w:r w:rsidRPr="00DF5476">
        <w:rPr>
          <w:sz w:val="22"/>
          <w:szCs w:val="22"/>
        </w:rPr>
        <w:t xml:space="preserve">Case MSM-1-1: PDCCH monitoring limited to within first M symbols of </w:t>
      </w:r>
      <w:r w:rsidR="00D13EEE" w:rsidRPr="00DF5476">
        <w:rPr>
          <w:sz w:val="22"/>
          <w:szCs w:val="22"/>
        </w:rPr>
        <w:t>the first slot of a slot group</w:t>
      </w:r>
    </w:p>
    <w:p w14:paraId="2366A13B" w14:textId="69B31841" w:rsidR="00A13177" w:rsidRPr="00DF5476" w:rsidRDefault="00A13177" w:rsidP="00A13177">
      <w:pPr>
        <w:pStyle w:val="ListParagraph"/>
        <w:numPr>
          <w:ilvl w:val="1"/>
          <w:numId w:val="34"/>
        </w:numPr>
        <w:snapToGrid w:val="0"/>
        <w:spacing w:line="259" w:lineRule="auto"/>
        <w:ind w:leftChars="0"/>
        <w:rPr>
          <w:sz w:val="22"/>
          <w:szCs w:val="22"/>
          <w:lang w:val="en-US"/>
        </w:rPr>
      </w:pPr>
      <w:r w:rsidRPr="00DF5476">
        <w:rPr>
          <w:rFonts w:eastAsiaTheme="minorEastAsia"/>
          <w:sz w:val="22"/>
          <w:szCs w:val="22"/>
        </w:rPr>
        <w:t xml:space="preserve">Case MSM-1-2: PDCCH monitoring on any fixed position up to M consecutive symbols of a </w:t>
      </w:r>
      <w:r w:rsidR="00D13EEE" w:rsidRPr="00DF5476">
        <w:rPr>
          <w:rFonts w:eastAsiaTheme="minorEastAsia"/>
          <w:sz w:val="22"/>
          <w:szCs w:val="22"/>
        </w:rPr>
        <w:t>fixed slot within the slot group.</w:t>
      </w:r>
    </w:p>
    <w:p w14:paraId="264C6C95" w14:textId="77777777" w:rsidR="00D13EEE" w:rsidRPr="00D13EEE" w:rsidRDefault="00D13EEE" w:rsidP="00D13EEE">
      <w:pPr>
        <w:jc w:val="both"/>
        <w:rPr>
          <w:sz w:val="22"/>
          <w:szCs w:val="22"/>
        </w:rPr>
      </w:pPr>
    </w:p>
    <w:p w14:paraId="242A22EC" w14:textId="02B4A482" w:rsidR="00D13EEE" w:rsidRPr="00DF5476" w:rsidRDefault="00D13EEE" w:rsidP="00DF5476">
      <w:pPr>
        <w:jc w:val="both"/>
        <w:rPr>
          <w:sz w:val="22"/>
          <w:szCs w:val="22"/>
        </w:rPr>
      </w:pPr>
      <w:r w:rsidRPr="00DF5476">
        <w:rPr>
          <w:b/>
          <w:bCs/>
          <w:sz w:val="22"/>
          <w:szCs w:val="22"/>
        </w:rPr>
        <w:t>For Alternative 2,</w:t>
      </w:r>
      <w:r w:rsidRPr="00DF5476">
        <w:rPr>
          <w:sz w:val="22"/>
          <w:szCs w:val="22"/>
        </w:rPr>
        <w:t xml:space="preserve"> the following should be considered:</w:t>
      </w:r>
    </w:p>
    <w:p w14:paraId="3EAB3261" w14:textId="6F1DB6ED" w:rsidR="00D13EEE" w:rsidRPr="00DF5476" w:rsidRDefault="00D13EEE" w:rsidP="00DF5476">
      <w:pPr>
        <w:pStyle w:val="ListParagraph"/>
        <w:numPr>
          <w:ilvl w:val="0"/>
          <w:numId w:val="35"/>
        </w:numPr>
        <w:ind w:leftChars="0"/>
        <w:jc w:val="both"/>
        <w:rPr>
          <w:sz w:val="22"/>
          <w:szCs w:val="22"/>
        </w:rPr>
      </w:pPr>
      <w:r w:rsidRPr="00DF5476">
        <w:rPr>
          <w:sz w:val="22"/>
          <w:szCs w:val="22"/>
        </w:rPr>
        <w:t xml:space="preserve">The value Y should be defined based on symbols. The capability indicates how much BD/CCE budget is available within Y consecutive </w:t>
      </w:r>
      <w:r w:rsidRPr="00DF5476">
        <w:rPr>
          <w:b/>
          <w:bCs/>
          <w:sz w:val="22"/>
          <w:szCs w:val="22"/>
        </w:rPr>
        <w:t>symbols</w:t>
      </w:r>
      <w:r w:rsidRPr="00DF5476">
        <w:rPr>
          <w:sz w:val="22"/>
          <w:szCs w:val="22"/>
        </w:rPr>
        <w:t xml:space="preserve"> in a span.</w:t>
      </w:r>
    </w:p>
    <w:p w14:paraId="4B00E704" w14:textId="78256EDC" w:rsidR="00D13EEE" w:rsidRPr="00DF5476" w:rsidRDefault="00D13EEE" w:rsidP="00DF5476">
      <w:pPr>
        <w:pStyle w:val="ListParagraph"/>
        <w:numPr>
          <w:ilvl w:val="0"/>
          <w:numId w:val="35"/>
        </w:numPr>
        <w:ind w:leftChars="0"/>
        <w:jc w:val="both"/>
        <w:rPr>
          <w:sz w:val="22"/>
          <w:szCs w:val="22"/>
        </w:rPr>
      </w:pPr>
      <w:r w:rsidRPr="00DF5476">
        <w:rPr>
          <w:sz w:val="22"/>
          <w:szCs w:val="22"/>
        </w:rPr>
        <w:t xml:space="preserve">Y should be less than X </w:t>
      </w:r>
      <w:r w:rsidR="00DF5476">
        <w:rPr>
          <w:sz w:val="22"/>
          <w:szCs w:val="22"/>
        </w:rPr>
        <w:t>similar to the</w:t>
      </w:r>
      <w:r w:rsidRPr="00DF5476">
        <w:rPr>
          <w:sz w:val="22"/>
          <w:szCs w:val="22"/>
        </w:rPr>
        <w:t xml:space="preserve"> Rel-16 definition. </w:t>
      </w:r>
    </w:p>
    <w:p w14:paraId="3A258B1E" w14:textId="4D1BFA30" w:rsidR="00C50175" w:rsidRPr="00DF5476" w:rsidRDefault="00E10BE3" w:rsidP="00DF5476">
      <w:pPr>
        <w:pStyle w:val="ListParagraph"/>
        <w:numPr>
          <w:ilvl w:val="1"/>
          <w:numId w:val="35"/>
        </w:numPr>
        <w:snapToGrid w:val="0"/>
        <w:spacing w:line="259" w:lineRule="auto"/>
        <w:ind w:leftChars="0"/>
        <w:jc w:val="both"/>
        <w:rPr>
          <w:sz w:val="22"/>
          <w:szCs w:val="22"/>
        </w:rPr>
      </w:pPr>
      <w:r w:rsidRPr="00DF5476">
        <w:rPr>
          <w:sz w:val="22"/>
          <w:szCs w:val="22"/>
        </w:rPr>
        <w:t>The maximum values of X should be se</w:t>
      </w:r>
      <w:r w:rsidR="00960870" w:rsidRPr="00DF5476">
        <w:rPr>
          <w:sz w:val="22"/>
          <w:szCs w:val="22"/>
        </w:rPr>
        <w:t>t</w:t>
      </w:r>
      <w:r w:rsidRPr="00DF5476">
        <w:rPr>
          <w:sz w:val="22"/>
          <w:szCs w:val="22"/>
        </w:rPr>
        <w:t xml:space="preserve"> to the corresponding duration of a 120 kHz SCS symbol. X = 1 for 120 kHz, </w:t>
      </w:r>
      <w:r w:rsidR="00D13EEE" w:rsidRPr="00DF5476">
        <w:rPr>
          <w:sz w:val="22"/>
          <w:szCs w:val="22"/>
        </w:rPr>
        <w:t xml:space="preserve">X = 4 slots for 480 kHz SCS and X = 8 slots for 960 kHz SCS. </w:t>
      </w:r>
    </w:p>
    <w:p w14:paraId="2C2A8B2F" w14:textId="2EA9EC4E" w:rsidR="00DF5476" w:rsidRDefault="00DF5476" w:rsidP="00DF5476">
      <w:pPr>
        <w:pStyle w:val="ListParagraph"/>
        <w:numPr>
          <w:ilvl w:val="1"/>
          <w:numId w:val="35"/>
        </w:numPr>
        <w:snapToGrid w:val="0"/>
        <w:spacing w:line="259" w:lineRule="auto"/>
        <w:ind w:leftChars="0"/>
        <w:jc w:val="both"/>
        <w:rPr>
          <w:sz w:val="22"/>
          <w:szCs w:val="22"/>
        </w:rPr>
      </w:pPr>
      <w:r w:rsidRPr="00DF5476">
        <w:rPr>
          <w:sz w:val="22"/>
          <w:szCs w:val="22"/>
        </w:rPr>
        <w:t xml:space="preserve">The use-case for single slot monitoring with X equal to a slot (or per-slot monitoring as described in 38.213) should be justified and the BD/CCE budget carefully selected so as not to increase the UE complexity. Too small a value would prevent the use of larger PDCCH  aggregation levels. </w:t>
      </w:r>
    </w:p>
    <w:p w14:paraId="47DB317F" w14:textId="554FF98D" w:rsidR="00DF5476" w:rsidRPr="00DF5476" w:rsidRDefault="00DF5476" w:rsidP="00DF5476">
      <w:pPr>
        <w:pStyle w:val="ListParagraph"/>
        <w:numPr>
          <w:ilvl w:val="1"/>
          <w:numId w:val="35"/>
        </w:numPr>
        <w:snapToGrid w:val="0"/>
        <w:spacing w:line="259" w:lineRule="auto"/>
        <w:ind w:leftChars="0"/>
        <w:jc w:val="both"/>
        <w:rPr>
          <w:sz w:val="22"/>
          <w:szCs w:val="22"/>
        </w:rPr>
      </w:pPr>
      <w:r w:rsidRPr="00DF5476">
        <w:rPr>
          <w:sz w:val="22"/>
          <w:szCs w:val="22"/>
        </w:rPr>
        <w:t>There is no need for additional longer durations and for MSM for the 120 kHz SCS.</w:t>
      </w:r>
    </w:p>
    <w:p w14:paraId="14D7C543" w14:textId="77777777" w:rsidR="00C50175" w:rsidRPr="00DF5476" w:rsidRDefault="0013116B" w:rsidP="00DF5476">
      <w:pPr>
        <w:pStyle w:val="ListParagraph"/>
        <w:numPr>
          <w:ilvl w:val="0"/>
          <w:numId w:val="35"/>
        </w:numPr>
        <w:snapToGrid w:val="0"/>
        <w:spacing w:line="259" w:lineRule="auto"/>
        <w:ind w:leftChars="0"/>
        <w:jc w:val="both"/>
        <w:rPr>
          <w:sz w:val="22"/>
          <w:szCs w:val="22"/>
        </w:rPr>
      </w:pPr>
      <w:r w:rsidRPr="00DF5476">
        <w:rPr>
          <w:sz w:val="22"/>
          <w:szCs w:val="22"/>
        </w:rPr>
        <w:t xml:space="preserve">Single slot span monitoring with X less than a slot </w:t>
      </w:r>
      <w:r w:rsidR="00E10BE3" w:rsidRPr="00DF5476">
        <w:rPr>
          <w:sz w:val="22"/>
          <w:szCs w:val="22"/>
        </w:rPr>
        <w:t>is not needed due to the duration of the symbols. Even in Rel</w:t>
      </w:r>
      <w:r w:rsidRPr="00DF5476">
        <w:rPr>
          <w:sz w:val="22"/>
          <w:szCs w:val="22"/>
        </w:rPr>
        <w:t>-</w:t>
      </w:r>
      <w:r w:rsidR="00E10BE3" w:rsidRPr="00DF5476">
        <w:rPr>
          <w:sz w:val="22"/>
          <w:szCs w:val="22"/>
        </w:rPr>
        <w:t xml:space="preserve">16, </w:t>
      </w:r>
      <w:r w:rsidRPr="00DF5476">
        <w:rPr>
          <w:sz w:val="22"/>
          <w:szCs w:val="22"/>
        </w:rPr>
        <w:t>single slot span monitoring with X less than one slot</w:t>
      </w:r>
      <w:r w:rsidR="00E10BE3" w:rsidRPr="00DF5476">
        <w:rPr>
          <w:sz w:val="22"/>
          <w:szCs w:val="22"/>
        </w:rPr>
        <w:t xml:space="preserve"> is limited to 15 kHz and 30 kHz</w:t>
      </w:r>
      <w:r w:rsidR="004F358B" w:rsidRPr="00DF5476">
        <w:rPr>
          <w:sz w:val="22"/>
          <w:szCs w:val="22"/>
        </w:rPr>
        <w:t xml:space="preserve">. </w:t>
      </w:r>
    </w:p>
    <w:p w14:paraId="23C41EA9" w14:textId="6B4D1CE0" w:rsidR="00D62F45" w:rsidRPr="00DF5476" w:rsidRDefault="00D62F45" w:rsidP="00DF5476">
      <w:pPr>
        <w:pStyle w:val="ListParagraph"/>
        <w:numPr>
          <w:ilvl w:val="0"/>
          <w:numId w:val="35"/>
        </w:numPr>
        <w:snapToGrid w:val="0"/>
        <w:spacing w:line="259" w:lineRule="auto"/>
        <w:ind w:leftChars="0"/>
        <w:jc w:val="both"/>
        <w:rPr>
          <w:sz w:val="22"/>
          <w:szCs w:val="22"/>
        </w:rPr>
      </w:pPr>
      <w:r w:rsidRPr="00DF5476">
        <w:rPr>
          <w:sz w:val="22"/>
          <w:szCs w:val="22"/>
        </w:rPr>
        <w:t>A span should not cross a slot boundary. It should be entirely contained within a slot.</w:t>
      </w:r>
    </w:p>
    <w:p w14:paraId="0859A2FB" w14:textId="6712B05E" w:rsidR="001026DB" w:rsidRPr="00DF5476" w:rsidRDefault="00960870" w:rsidP="00DF5476">
      <w:pPr>
        <w:pStyle w:val="ListParagraph"/>
        <w:numPr>
          <w:ilvl w:val="0"/>
          <w:numId w:val="35"/>
        </w:numPr>
        <w:snapToGrid w:val="0"/>
        <w:spacing w:line="259" w:lineRule="auto"/>
        <w:ind w:leftChars="0"/>
        <w:jc w:val="both"/>
        <w:rPr>
          <w:sz w:val="22"/>
          <w:szCs w:val="22"/>
        </w:rPr>
      </w:pPr>
      <w:r w:rsidRPr="00DF5476">
        <w:rPr>
          <w:sz w:val="22"/>
          <w:szCs w:val="22"/>
        </w:rPr>
        <w:t xml:space="preserve">The number of </w:t>
      </w:r>
      <w:r w:rsidR="001026DB" w:rsidRPr="00DF5476">
        <w:rPr>
          <w:sz w:val="22"/>
          <w:szCs w:val="22"/>
        </w:rPr>
        <w:t xml:space="preserve">unicast DCIs </w:t>
      </w:r>
      <w:r w:rsidRPr="00DF5476">
        <w:rPr>
          <w:sz w:val="22"/>
          <w:szCs w:val="22"/>
        </w:rPr>
        <w:t>for single and multi-</w:t>
      </w:r>
      <w:proofErr w:type="spellStart"/>
      <w:r w:rsidRPr="00DF5476">
        <w:rPr>
          <w:sz w:val="22"/>
          <w:szCs w:val="22"/>
        </w:rPr>
        <w:t>PxSCH</w:t>
      </w:r>
      <w:proofErr w:type="spellEnd"/>
      <w:r w:rsidRPr="00DF5476">
        <w:rPr>
          <w:sz w:val="22"/>
          <w:szCs w:val="22"/>
        </w:rPr>
        <w:t xml:space="preserve"> transmission </w:t>
      </w:r>
      <w:r w:rsidR="001026DB" w:rsidRPr="00DF5476">
        <w:rPr>
          <w:sz w:val="22"/>
          <w:szCs w:val="22"/>
        </w:rPr>
        <w:t>within a span should be</w:t>
      </w:r>
      <w:r w:rsidR="00DF5476">
        <w:rPr>
          <w:sz w:val="22"/>
          <w:szCs w:val="22"/>
        </w:rPr>
        <w:t xml:space="preserve"> defined as</w:t>
      </w:r>
      <w:r w:rsidR="001026DB" w:rsidRPr="00DF5476">
        <w:rPr>
          <w:sz w:val="22"/>
          <w:szCs w:val="22"/>
        </w:rPr>
        <w:t xml:space="preserve"> a capability. </w:t>
      </w:r>
    </w:p>
    <w:p w14:paraId="432CF5B1" w14:textId="054187DD" w:rsidR="00A27184" w:rsidRPr="00DF5476" w:rsidRDefault="00D13EEE" w:rsidP="00DF5476">
      <w:pPr>
        <w:pStyle w:val="ListParagraph"/>
        <w:numPr>
          <w:ilvl w:val="0"/>
          <w:numId w:val="35"/>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 xml:space="preserve">Max # of monitored PDCCH candidate per slot per CC (BD) </w:t>
      </w:r>
      <w:r w:rsidR="004F358B" w:rsidRPr="00DF5476">
        <w:rPr>
          <w:sz w:val="22"/>
          <w:szCs w:val="22"/>
        </w:rPr>
        <w:t xml:space="preserve">and </w:t>
      </w:r>
      <w:r w:rsidRPr="00DF5476">
        <w:rPr>
          <w:sz w:val="22"/>
          <w:szCs w:val="22"/>
        </w:rPr>
        <w:t xml:space="preserve"> the </w:t>
      </w:r>
      <w:r w:rsidRPr="00DF5476">
        <w:rPr>
          <w:b/>
          <w:bCs/>
          <w:sz w:val="22"/>
          <w:szCs w:val="22"/>
          <w:lang w:val="en-US"/>
        </w:rPr>
        <w:t xml:space="preserve">Max # of non-overlapped CCEs per slot per CC </w:t>
      </w:r>
      <w:r w:rsidR="004F358B" w:rsidRPr="00DF5476">
        <w:rPr>
          <w:sz w:val="22"/>
          <w:szCs w:val="22"/>
        </w:rPr>
        <w:t xml:space="preserve">can be set </w:t>
      </w:r>
      <w:r w:rsidR="00304FE1" w:rsidRPr="00DF5476">
        <w:rPr>
          <w:sz w:val="22"/>
          <w:szCs w:val="22"/>
        </w:rPr>
        <w:t xml:space="preserve">based on scaling the values for R16 (2,2) </w:t>
      </w:r>
      <w:r w:rsidR="004F358B" w:rsidRPr="00DF5476">
        <w:rPr>
          <w:sz w:val="22"/>
          <w:szCs w:val="22"/>
        </w:rPr>
        <w:t>as follows:</w:t>
      </w:r>
    </w:p>
    <w:p w14:paraId="3644FD9A" w14:textId="0FC1D823" w:rsidR="009A01D8" w:rsidRDefault="009A01D8" w:rsidP="004F358B">
      <w:pPr>
        <w:snapToGrid w:val="0"/>
        <w:spacing w:line="259" w:lineRule="auto"/>
      </w:pPr>
    </w:p>
    <w:p w14:paraId="1CF92825" w14:textId="6C6FB47D" w:rsidR="00C62C84" w:rsidRDefault="00C62C84" w:rsidP="00C62C84">
      <w:pPr>
        <w:pStyle w:val="Caption"/>
        <w:keepNext/>
      </w:pPr>
      <w:r>
        <w:lastRenderedPageBreak/>
        <w:t xml:space="preserve">Table </w:t>
      </w:r>
      <w:fldSimple w:instr=" SEQ Table \* ARABIC ">
        <w:r w:rsidR="00E30128">
          <w:rPr>
            <w:noProof/>
          </w:rPr>
          <w:t>1</w:t>
        </w:r>
      </w:fldSimple>
      <w:r>
        <w:t>: BD/CCE Budget for Alt. 2</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60870" w14:paraId="535688C9" w14:textId="25B74E10" w:rsidTr="0096087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145CBD4" w14:textId="77777777" w:rsidR="00960870" w:rsidRDefault="00960870" w:rsidP="002856C2">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DA952EA" w14:textId="77777777" w:rsidR="00960870" w:rsidRDefault="00960870" w:rsidP="002856C2">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43DEBF1D" w14:textId="77777777" w:rsidR="00960870" w:rsidRDefault="00960870" w:rsidP="002856C2">
            <w:pPr>
              <w:spacing w:after="60"/>
              <w:jc w:val="center"/>
            </w:pPr>
            <w:r>
              <w:t>Max. # of non-overlapped CCEs per slot/span for per combination (X,Y) and per serving cell</w:t>
            </w:r>
          </w:p>
        </w:tc>
      </w:tr>
      <w:tr w:rsidR="00960870" w14:paraId="3508DE78" w14:textId="5230AB84" w:rsidTr="00C62C84">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9CA6B46" w14:textId="77777777" w:rsidR="00960870" w:rsidRDefault="00960870" w:rsidP="002856C2">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582379F" w14:textId="77777777" w:rsidR="00960870" w:rsidRDefault="00960870" w:rsidP="002856C2">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C846A" w14:textId="77777777" w:rsidR="00960870" w:rsidRDefault="00960870" w:rsidP="002856C2">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2908C16" w14:textId="77777777" w:rsidR="00960870" w:rsidRDefault="00960870" w:rsidP="002856C2">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5AD698" w14:textId="77777777" w:rsidR="00960870" w:rsidRDefault="00960870" w:rsidP="002856C2">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7DE784AC" w14:textId="77777777" w:rsidR="00960870" w:rsidRDefault="00960870" w:rsidP="002856C2">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5D9AA34" w14:textId="77777777" w:rsidR="00960870" w:rsidRDefault="00960870" w:rsidP="002856C2">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7A636022" w14:textId="77777777" w:rsidR="00960870" w:rsidRDefault="00960870" w:rsidP="002856C2">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16BF0FC" w14:textId="77777777" w:rsidR="00960870" w:rsidRDefault="00960870" w:rsidP="002856C2">
            <w:pPr>
              <w:spacing w:after="60"/>
              <w:jc w:val="center"/>
            </w:pPr>
            <w:r>
              <w:t>(112, Y)</w:t>
            </w:r>
          </w:p>
        </w:tc>
      </w:tr>
      <w:tr w:rsidR="00960870" w14:paraId="19B7C6D8" w14:textId="5D381130" w:rsidTr="00C62C84">
        <w:tc>
          <w:tcPr>
            <w:tcW w:w="846" w:type="dxa"/>
            <w:tcBorders>
              <w:top w:val="single" w:sz="12" w:space="0" w:color="auto"/>
              <w:left w:val="single" w:sz="4" w:space="0" w:color="auto"/>
              <w:bottom w:val="single" w:sz="4" w:space="0" w:color="auto"/>
              <w:right w:val="single" w:sz="12" w:space="0" w:color="auto"/>
            </w:tcBorders>
          </w:tcPr>
          <w:p w14:paraId="304B8327" w14:textId="77777777" w:rsidR="00960870" w:rsidRDefault="00960870" w:rsidP="002856C2">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BF335AD" w14:textId="77777777" w:rsidR="00960870" w:rsidRDefault="00960870" w:rsidP="002856C2">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C5F04C4" w14:textId="77777777" w:rsidR="00960870" w:rsidRDefault="00960870" w:rsidP="002856C2">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0446A1A8" w14:textId="77777777" w:rsidR="00960870" w:rsidRDefault="00960870" w:rsidP="002856C2">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4B46454" w14:textId="77777777" w:rsidR="00960870" w:rsidRDefault="00960870" w:rsidP="002856C2">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3779AA21" w14:textId="77777777" w:rsidR="00960870" w:rsidRDefault="00960870" w:rsidP="002856C2">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518095FE" w14:textId="77777777" w:rsidR="00960870" w:rsidRDefault="00960870" w:rsidP="002856C2">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4D072197" w14:textId="77777777" w:rsidR="00960870" w:rsidRDefault="00960870" w:rsidP="002856C2">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5A08269" w14:textId="77777777" w:rsidR="00960870" w:rsidRDefault="00960870" w:rsidP="002856C2">
            <w:pPr>
              <w:spacing w:after="60"/>
              <w:jc w:val="center"/>
            </w:pPr>
            <w:r>
              <w:t>-</w:t>
            </w:r>
          </w:p>
        </w:tc>
      </w:tr>
      <w:tr w:rsidR="00960870" w14:paraId="150C5EE2" w14:textId="3103BCEA" w:rsidTr="00C62C84">
        <w:trPr>
          <w:trHeight w:val="43"/>
        </w:trPr>
        <w:tc>
          <w:tcPr>
            <w:tcW w:w="846" w:type="dxa"/>
            <w:tcBorders>
              <w:top w:val="single" w:sz="4" w:space="0" w:color="auto"/>
              <w:left w:val="single" w:sz="4" w:space="0" w:color="auto"/>
              <w:bottom w:val="single" w:sz="4" w:space="0" w:color="auto"/>
              <w:right w:val="single" w:sz="12" w:space="0" w:color="auto"/>
            </w:tcBorders>
          </w:tcPr>
          <w:p w14:paraId="3A5417FF" w14:textId="77777777" w:rsidR="00960870" w:rsidRDefault="00960870" w:rsidP="002856C2">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47296F12" w14:textId="42706980" w:rsidR="00960870" w:rsidRPr="00304FE1" w:rsidRDefault="00960870" w:rsidP="00C62C84">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1B96F2C9" w14:textId="6D8C31AF" w:rsidR="00960870" w:rsidRPr="00304FE1" w:rsidRDefault="00960870" w:rsidP="00C62C84">
            <w:pPr>
              <w:spacing w:after="60"/>
              <w:jc w:val="center"/>
            </w:pPr>
            <w:r w:rsidRPr="00304FE1">
              <w:t>12</w:t>
            </w:r>
          </w:p>
        </w:tc>
        <w:tc>
          <w:tcPr>
            <w:tcW w:w="1095" w:type="dxa"/>
            <w:tcBorders>
              <w:top w:val="single" w:sz="4" w:space="0" w:color="auto"/>
              <w:left w:val="single" w:sz="4" w:space="0" w:color="auto"/>
              <w:bottom w:val="single" w:sz="4" w:space="0" w:color="auto"/>
              <w:right w:val="single" w:sz="4" w:space="0" w:color="auto"/>
            </w:tcBorders>
          </w:tcPr>
          <w:p w14:paraId="08ECDC6B" w14:textId="365AECC7" w:rsidR="00960870" w:rsidRPr="00304FE1" w:rsidRDefault="00960870" w:rsidP="00C62C84">
            <w:pPr>
              <w:spacing w:after="60"/>
              <w:jc w:val="center"/>
            </w:pPr>
            <w:r w:rsidRPr="00304FE1">
              <w:t>24</w:t>
            </w:r>
          </w:p>
        </w:tc>
        <w:tc>
          <w:tcPr>
            <w:tcW w:w="1097" w:type="dxa"/>
            <w:tcBorders>
              <w:top w:val="single" w:sz="4" w:space="0" w:color="auto"/>
              <w:left w:val="single" w:sz="4" w:space="0" w:color="auto"/>
              <w:bottom w:val="single" w:sz="4" w:space="0" w:color="auto"/>
              <w:right w:val="single" w:sz="12" w:space="0" w:color="auto"/>
            </w:tcBorders>
          </w:tcPr>
          <w:p w14:paraId="01D0AEB8" w14:textId="593A5ED7" w:rsidR="00960870" w:rsidRPr="00304FE1" w:rsidRDefault="00960870" w:rsidP="00C62C84">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3DCB8503" w14:textId="2F554210" w:rsidR="00960870" w:rsidRPr="00304FE1" w:rsidRDefault="00960870" w:rsidP="00C62C84">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43BA9876" w14:textId="74D41F20" w:rsidR="00960870" w:rsidRPr="00304FE1" w:rsidRDefault="00960870" w:rsidP="00C62C84">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6877C593" w14:textId="08BAFB20" w:rsidR="00960870" w:rsidRPr="00304FE1" w:rsidRDefault="00960870" w:rsidP="00C62C84">
            <w:pPr>
              <w:spacing w:after="60"/>
              <w:jc w:val="center"/>
            </w:pPr>
            <w:r w:rsidRPr="00304FE1">
              <w:t>36</w:t>
            </w:r>
          </w:p>
        </w:tc>
        <w:tc>
          <w:tcPr>
            <w:tcW w:w="1051" w:type="dxa"/>
            <w:tcBorders>
              <w:top w:val="single" w:sz="4" w:space="0" w:color="auto"/>
              <w:left w:val="single" w:sz="4" w:space="0" w:color="auto"/>
              <w:bottom w:val="single" w:sz="4" w:space="0" w:color="auto"/>
              <w:right w:val="single" w:sz="4" w:space="0" w:color="auto"/>
            </w:tcBorders>
          </w:tcPr>
          <w:p w14:paraId="55E38905" w14:textId="0840AEB4" w:rsidR="00960870" w:rsidRPr="00304FE1" w:rsidRDefault="00960870" w:rsidP="00C62C84">
            <w:pPr>
              <w:spacing w:after="60"/>
              <w:jc w:val="center"/>
            </w:pPr>
            <w:r w:rsidRPr="00304FE1">
              <w:t>-</w:t>
            </w:r>
          </w:p>
        </w:tc>
      </w:tr>
      <w:tr w:rsidR="00960870" w14:paraId="7DE9B7C3" w14:textId="15AAE6F2" w:rsidTr="00C62C84">
        <w:trPr>
          <w:trHeight w:val="43"/>
        </w:trPr>
        <w:tc>
          <w:tcPr>
            <w:tcW w:w="846" w:type="dxa"/>
            <w:tcBorders>
              <w:top w:val="single" w:sz="4" w:space="0" w:color="auto"/>
              <w:left w:val="single" w:sz="4" w:space="0" w:color="auto"/>
              <w:bottom w:val="single" w:sz="4" w:space="0" w:color="auto"/>
              <w:right w:val="single" w:sz="12" w:space="0" w:color="auto"/>
            </w:tcBorders>
          </w:tcPr>
          <w:p w14:paraId="16A0C451" w14:textId="77777777" w:rsidR="00960870" w:rsidRDefault="00960870" w:rsidP="002856C2">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0982474" w14:textId="76C33A16" w:rsidR="00960870" w:rsidRPr="00304FE1" w:rsidRDefault="00960870" w:rsidP="00C62C84">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57BB457D" w14:textId="3A9848B1" w:rsidR="00960870" w:rsidRPr="00304FE1" w:rsidRDefault="00960870" w:rsidP="00C62C84">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4665B3F6" w14:textId="7F297AF3" w:rsidR="00960870" w:rsidRPr="00304FE1" w:rsidRDefault="00960870" w:rsidP="00C62C84">
            <w:pPr>
              <w:spacing w:after="60"/>
              <w:jc w:val="center"/>
            </w:pPr>
            <w:r w:rsidRPr="00304FE1">
              <w:t>12</w:t>
            </w:r>
          </w:p>
        </w:tc>
        <w:tc>
          <w:tcPr>
            <w:tcW w:w="1097" w:type="dxa"/>
            <w:tcBorders>
              <w:top w:val="single" w:sz="4" w:space="0" w:color="auto"/>
              <w:left w:val="single" w:sz="4" w:space="0" w:color="auto"/>
              <w:bottom w:val="single" w:sz="4" w:space="0" w:color="auto"/>
              <w:right w:val="single" w:sz="12" w:space="0" w:color="auto"/>
            </w:tcBorders>
          </w:tcPr>
          <w:p w14:paraId="46B5BF41" w14:textId="755EB582" w:rsidR="00960870" w:rsidRPr="00304FE1" w:rsidRDefault="00960870" w:rsidP="00C62C84">
            <w:pPr>
              <w:spacing w:after="60"/>
              <w:jc w:val="center"/>
            </w:pPr>
            <w:r w:rsidRPr="00304FE1">
              <w:t>24</w:t>
            </w:r>
          </w:p>
        </w:tc>
        <w:tc>
          <w:tcPr>
            <w:tcW w:w="1158" w:type="dxa"/>
            <w:tcBorders>
              <w:top w:val="single" w:sz="4" w:space="0" w:color="auto"/>
              <w:left w:val="single" w:sz="12" w:space="0" w:color="auto"/>
              <w:bottom w:val="single" w:sz="4" w:space="0" w:color="auto"/>
              <w:right w:val="single" w:sz="4" w:space="0" w:color="auto"/>
            </w:tcBorders>
          </w:tcPr>
          <w:p w14:paraId="4577071D" w14:textId="4D663888" w:rsidR="00960870" w:rsidRPr="00304FE1" w:rsidRDefault="00960870" w:rsidP="00C62C84">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0258CFF6" w14:textId="6593A06E" w:rsidR="00960870" w:rsidRPr="00304FE1" w:rsidRDefault="00960870" w:rsidP="00C62C84">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242EBD7A" w14:textId="6B7E92CB" w:rsidR="00960870" w:rsidRPr="00304FE1" w:rsidRDefault="00960870" w:rsidP="00C62C84">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3027B223" w14:textId="71D27918" w:rsidR="00960870" w:rsidRPr="00304FE1" w:rsidRDefault="00960870" w:rsidP="00C62C84">
            <w:pPr>
              <w:spacing w:after="60"/>
              <w:jc w:val="center"/>
            </w:pPr>
            <w:r w:rsidRPr="00304FE1">
              <w:t>36</w:t>
            </w:r>
          </w:p>
        </w:tc>
      </w:tr>
    </w:tbl>
    <w:p w14:paraId="02AEFDEC" w14:textId="77777777" w:rsidR="00DF5476" w:rsidRDefault="00DF5476" w:rsidP="000A5A78">
      <w:pPr>
        <w:jc w:val="both"/>
        <w:rPr>
          <w:sz w:val="22"/>
          <w:szCs w:val="22"/>
        </w:rPr>
      </w:pPr>
    </w:p>
    <w:p w14:paraId="2ED6E8EE" w14:textId="77777777" w:rsidR="00DF5476" w:rsidRDefault="00DF5476" w:rsidP="000A5A78">
      <w:pPr>
        <w:jc w:val="both"/>
        <w:rPr>
          <w:sz w:val="22"/>
          <w:szCs w:val="22"/>
        </w:rPr>
      </w:pPr>
    </w:p>
    <w:p w14:paraId="5DD6311C" w14:textId="1F9F5FFA" w:rsidR="000A5A78" w:rsidRPr="00DF5476" w:rsidRDefault="000A5A78" w:rsidP="00DF5476">
      <w:pPr>
        <w:jc w:val="both"/>
        <w:rPr>
          <w:b/>
          <w:bCs/>
          <w:sz w:val="22"/>
          <w:szCs w:val="22"/>
        </w:rPr>
      </w:pPr>
      <w:r w:rsidRPr="00DF5476">
        <w:rPr>
          <w:b/>
          <w:bCs/>
          <w:sz w:val="22"/>
          <w:szCs w:val="22"/>
        </w:rPr>
        <w:t>For Alternative 3</w:t>
      </w:r>
      <w:r w:rsidR="00DF5476">
        <w:rPr>
          <w:b/>
          <w:bCs/>
          <w:sz w:val="22"/>
          <w:szCs w:val="22"/>
        </w:rPr>
        <w:t>, a</w:t>
      </w:r>
      <w:r w:rsidRPr="00DF5476">
        <w:rPr>
          <w:sz w:val="22"/>
          <w:szCs w:val="22"/>
        </w:rPr>
        <w:t xml:space="preserve">lthough there is a limitation on the complexity within a sliding window, the lack of a fixed pattern within this window could result in a large increase in UE processing complexity as the UE may have to dimension its processing to occur at any time. As such, we do not see a need for using this framework as it is a big departure from the existing framework and could result in a need for implementation changes. </w:t>
      </w:r>
      <w:r w:rsidR="00DF5476">
        <w:rPr>
          <w:sz w:val="22"/>
          <w:szCs w:val="22"/>
        </w:rPr>
        <w:t xml:space="preserve">This concurs with the </w:t>
      </w:r>
      <w:r w:rsidRPr="00DF5476">
        <w:rPr>
          <w:sz w:val="22"/>
          <w:szCs w:val="22"/>
        </w:rPr>
        <w:t xml:space="preserve"> WID </w:t>
      </w:r>
      <w:r w:rsidR="00DF5476">
        <w:rPr>
          <w:sz w:val="22"/>
          <w:szCs w:val="22"/>
        </w:rPr>
        <w:t xml:space="preserve">motivation that </w:t>
      </w:r>
      <w:r w:rsidRPr="00DF5476">
        <w:rPr>
          <w:sz w:val="22"/>
          <w:szCs w:val="22"/>
        </w:rPr>
        <w:t xml:space="preserve">supports minimizing  the specification burden and </w:t>
      </w:r>
      <w:r w:rsidR="00DF5476" w:rsidRPr="00DF5476">
        <w:rPr>
          <w:sz w:val="22"/>
          <w:szCs w:val="22"/>
        </w:rPr>
        <w:t>maximizing</w:t>
      </w:r>
      <w:r w:rsidRPr="00DF5476">
        <w:rPr>
          <w:sz w:val="22"/>
          <w:szCs w:val="22"/>
        </w:rPr>
        <w:t xml:space="preserve"> the leverage of FR2 based implementations</w:t>
      </w:r>
      <w:r w:rsidR="00DF5476">
        <w:rPr>
          <w:sz w:val="22"/>
          <w:szCs w:val="22"/>
        </w:rPr>
        <w:t xml:space="preserve">. </w:t>
      </w:r>
    </w:p>
    <w:p w14:paraId="52DABE7C" w14:textId="77777777" w:rsidR="00960870" w:rsidRDefault="00960870" w:rsidP="00960870">
      <w:pPr>
        <w:jc w:val="both"/>
        <w:rPr>
          <w:sz w:val="22"/>
          <w:szCs w:val="22"/>
        </w:rPr>
      </w:pPr>
    </w:p>
    <w:p w14:paraId="37AA6BD7" w14:textId="76169DD9" w:rsidR="00857A1E" w:rsidRDefault="00DF5476" w:rsidP="00960870">
      <w:pPr>
        <w:jc w:val="both"/>
        <w:rPr>
          <w:sz w:val="22"/>
          <w:szCs w:val="22"/>
        </w:rPr>
      </w:pPr>
      <w:r>
        <w:rPr>
          <w:sz w:val="22"/>
          <w:szCs w:val="22"/>
        </w:rPr>
        <w:t xml:space="preserve">As a </w:t>
      </w:r>
      <w:r w:rsidRPr="00DF5476">
        <w:rPr>
          <w:b/>
          <w:bCs/>
          <w:sz w:val="22"/>
          <w:szCs w:val="22"/>
        </w:rPr>
        <w:t>new Alternative,</w:t>
      </w:r>
      <w:r>
        <w:rPr>
          <w:sz w:val="22"/>
          <w:szCs w:val="22"/>
        </w:rPr>
        <w:t xml:space="preserve"> t</w:t>
      </w:r>
      <w:r w:rsidR="000A5A78" w:rsidRPr="00960870">
        <w:rPr>
          <w:sz w:val="22"/>
          <w:szCs w:val="22"/>
        </w:rPr>
        <w:t xml:space="preserve">o enable some of the flexibility provided by Alternative 3, RAN1 should support allowing different MSM PDCCH monitoring capabilities for different PDCCH types e.g. CSS and USS. </w:t>
      </w:r>
      <w:r w:rsidR="00857A1E">
        <w:rPr>
          <w:sz w:val="22"/>
          <w:szCs w:val="22"/>
        </w:rPr>
        <w:t xml:space="preserve">This is illustrated in </w:t>
      </w:r>
      <w:r w:rsidR="00857A1E">
        <w:rPr>
          <w:sz w:val="22"/>
          <w:szCs w:val="22"/>
        </w:rPr>
        <w:fldChar w:fldCharType="begin"/>
      </w:r>
      <w:r w:rsidR="00857A1E">
        <w:rPr>
          <w:sz w:val="22"/>
          <w:szCs w:val="22"/>
        </w:rPr>
        <w:instrText xml:space="preserve"> REF _Ref68540663 \h </w:instrText>
      </w:r>
      <w:r w:rsidR="00857A1E">
        <w:rPr>
          <w:sz w:val="22"/>
          <w:szCs w:val="22"/>
        </w:rPr>
      </w:r>
      <w:r w:rsidR="00857A1E">
        <w:rPr>
          <w:sz w:val="22"/>
          <w:szCs w:val="22"/>
        </w:rPr>
        <w:fldChar w:fldCharType="separate"/>
      </w:r>
      <w:r w:rsidR="00E30128">
        <w:t xml:space="preserve">Figure </w:t>
      </w:r>
      <w:r w:rsidR="00E30128">
        <w:rPr>
          <w:noProof/>
        </w:rPr>
        <w:t>1</w:t>
      </w:r>
      <w:r w:rsidR="00857A1E">
        <w:rPr>
          <w:sz w:val="22"/>
          <w:szCs w:val="22"/>
        </w:rPr>
        <w:fldChar w:fldCharType="end"/>
      </w:r>
      <w:r w:rsidR="00857A1E">
        <w:rPr>
          <w:sz w:val="22"/>
          <w:szCs w:val="22"/>
        </w:rPr>
        <w:t xml:space="preserve"> where f</w:t>
      </w:r>
      <w:r w:rsidR="00C62C84">
        <w:rPr>
          <w:sz w:val="22"/>
          <w:szCs w:val="22"/>
        </w:rPr>
        <w:t xml:space="preserve">or both UEs, the CSS is based on a 2 slot slot-group, while UE1 uses an 8 slot USS slot-group and UE2 uses a 4-slot USS slot group. </w:t>
      </w:r>
      <w:r w:rsidR="00431188" w:rsidRPr="00960870">
        <w:rPr>
          <w:sz w:val="22"/>
          <w:szCs w:val="22"/>
        </w:rPr>
        <w:t>Alternatively, in scenarios with multiple component carriers, the CSS can be limited to the carriers with lower SCS while the CCs with 480 kHz and 960 kHz SCS are limited to USS only.</w:t>
      </w:r>
    </w:p>
    <w:p w14:paraId="0453B791" w14:textId="77777777" w:rsidR="00857A1E" w:rsidRDefault="00857A1E" w:rsidP="00960870">
      <w:pPr>
        <w:jc w:val="both"/>
        <w:rPr>
          <w:sz w:val="22"/>
          <w:szCs w:val="22"/>
        </w:rPr>
      </w:pPr>
    </w:p>
    <w:p w14:paraId="4F487424" w14:textId="77777777" w:rsidR="00857A1E" w:rsidRDefault="00857A1E" w:rsidP="00960870">
      <w:pPr>
        <w:jc w:val="both"/>
        <w:rPr>
          <w:sz w:val="22"/>
          <w:szCs w:val="22"/>
        </w:rPr>
      </w:pPr>
    </w:p>
    <w:p w14:paraId="6171BA3D" w14:textId="6120BAD3" w:rsidR="00857A1E" w:rsidRDefault="00C62C84" w:rsidP="00857A1E">
      <w:pPr>
        <w:keepNext/>
        <w:jc w:val="both"/>
      </w:pPr>
      <w:r w:rsidRPr="00C62C84">
        <w:rPr>
          <w:noProof/>
        </w:rPr>
        <w:drawing>
          <wp:inline distT="0" distB="0" distL="0" distR="0" wp14:anchorId="3FAC29A9" wp14:editId="781F8B10">
            <wp:extent cx="5943600" cy="509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09270"/>
                    </a:xfrm>
                    <a:prstGeom prst="rect">
                      <a:avLst/>
                    </a:prstGeom>
                  </pic:spPr>
                </pic:pic>
              </a:graphicData>
            </a:graphic>
          </wp:inline>
        </w:drawing>
      </w:r>
    </w:p>
    <w:p w14:paraId="71CD690C" w14:textId="00744008" w:rsidR="00857A1E" w:rsidRDefault="00857A1E" w:rsidP="00857A1E">
      <w:pPr>
        <w:pStyle w:val="Caption"/>
        <w:rPr>
          <w:sz w:val="22"/>
          <w:szCs w:val="22"/>
        </w:rPr>
      </w:pPr>
      <w:bookmarkStart w:id="4" w:name="_Ref68540663"/>
      <w:r>
        <w:t xml:space="preserve">Figure </w:t>
      </w:r>
      <w:fldSimple w:instr=" SEQ Figure \* ARABIC ">
        <w:r w:rsidR="00E30128">
          <w:rPr>
            <w:noProof/>
          </w:rPr>
          <w:t>1</w:t>
        </w:r>
      </w:fldSimple>
      <w:bookmarkEnd w:id="4"/>
      <w:r>
        <w:t>: CSS and USS MSM PDCCH Monitoring</w:t>
      </w:r>
    </w:p>
    <w:p w14:paraId="05BFF565" w14:textId="3840BDCE" w:rsidR="0013116B" w:rsidRDefault="0013116B" w:rsidP="0013116B">
      <w:pPr>
        <w:jc w:val="both"/>
        <w:rPr>
          <w:sz w:val="22"/>
          <w:szCs w:val="22"/>
        </w:rPr>
      </w:pPr>
    </w:p>
    <w:p w14:paraId="26BE64C0" w14:textId="2BE143B6" w:rsidR="00D62F45" w:rsidRDefault="00D62F45" w:rsidP="0013116B">
      <w:pPr>
        <w:jc w:val="both"/>
        <w:rPr>
          <w:sz w:val="22"/>
          <w:szCs w:val="22"/>
        </w:rPr>
      </w:pPr>
      <w:r>
        <w:rPr>
          <w:sz w:val="22"/>
          <w:szCs w:val="22"/>
        </w:rPr>
        <w:t xml:space="preserve">Procedures on overbooking and dropping may be discussed once  the MSM methodology is </w:t>
      </w:r>
      <w:r w:rsidR="001026DB">
        <w:rPr>
          <w:sz w:val="22"/>
          <w:szCs w:val="22"/>
        </w:rPr>
        <w:t>finalized</w:t>
      </w:r>
      <w:r>
        <w:rPr>
          <w:sz w:val="22"/>
          <w:szCs w:val="22"/>
        </w:rPr>
        <w:t>.</w:t>
      </w:r>
    </w:p>
    <w:p w14:paraId="7BEF70CF" w14:textId="2BC7B148" w:rsidR="00E74F7C" w:rsidRDefault="00E74F7C" w:rsidP="0013116B">
      <w:pPr>
        <w:jc w:val="both"/>
        <w:rPr>
          <w:sz w:val="22"/>
          <w:szCs w:val="22"/>
        </w:rPr>
      </w:pPr>
    </w:p>
    <w:p w14:paraId="1257F59B" w14:textId="327C7798" w:rsidR="00E74F7C" w:rsidRPr="00C62C84" w:rsidRDefault="00E74F7C" w:rsidP="00C62C84">
      <w:pPr>
        <w:tabs>
          <w:tab w:val="left" w:pos="640"/>
        </w:tabs>
        <w:jc w:val="both"/>
        <w:rPr>
          <w:i/>
          <w:iCs/>
          <w:sz w:val="22"/>
          <w:szCs w:val="22"/>
        </w:rPr>
      </w:pPr>
      <w:r w:rsidRPr="00C62C84">
        <w:rPr>
          <w:b/>
          <w:bCs/>
          <w:i/>
          <w:iCs/>
          <w:sz w:val="22"/>
          <w:szCs w:val="22"/>
        </w:rPr>
        <w:t>Proposal 1</w:t>
      </w:r>
      <w:r w:rsidRPr="00E74F7C">
        <w:rPr>
          <w:b/>
          <w:bCs/>
          <w:i/>
          <w:iCs/>
          <w:sz w:val="22"/>
          <w:szCs w:val="22"/>
        </w:rPr>
        <w:t xml:space="preserve">: </w:t>
      </w:r>
      <w:r w:rsidRPr="00C62C84">
        <w:rPr>
          <w:i/>
          <w:iCs/>
          <w:sz w:val="22"/>
          <w:szCs w:val="22"/>
        </w:rPr>
        <w:t>The MSS PDCCH monitoring capability should be based on a fixed pattern i.e. Alt 1 or Alt 2.</w:t>
      </w:r>
    </w:p>
    <w:p w14:paraId="2ED7D050" w14:textId="3EE500E0" w:rsidR="00E74F7C" w:rsidRPr="00C62C84" w:rsidRDefault="00E74F7C" w:rsidP="00E74F7C">
      <w:pPr>
        <w:pStyle w:val="ListParagraph"/>
        <w:numPr>
          <w:ilvl w:val="0"/>
          <w:numId w:val="39"/>
        </w:numPr>
        <w:tabs>
          <w:tab w:val="left" w:pos="640"/>
        </w:tabs>
        <w:ind w:leftChars="0"/>
        <w:jc w:val="both"/>
        <w:rPr>
          <w:i/>
          <w:iCs/>
          <w:sz w:val="22"/>
          <w:szCs w:val="22"/>
        </w:rPr>
      </w:pPr>
      <w:r w:rsidRPr="00C62C84">
        <w:rPr>
          <w:i/>
          <w:iCs/>
          <w:sz w:val="22"/>
          <w:szCs w:val="22"/>
        </w:rPr>
        <w:t xml:space="preserve">The value Y should be defined based on symbols with Y </w:t>
      </w:r>
      <w:r w:rsidR="00431188">
        <w:rPr>
          <w:i/>
          <w:iCs/>
          <w:sz w:val="22"/>
          <w:szCs w:val="22"/>
        </w:rPr>
        <w:t>≤</w:t>
      </w:r>
      <w:r w:rsidRPr="00C62C84">
        <w:rPr>
          <w:i/>
          <w:iCs/>
          <w:sz w:val="22"/>
          <w:szCs w:val="22"/>
        </w:rPr>
        <w:t xml:space="preserve"> 3 and Y &lt; X.</w:t>
      </w:r>
    </w:p>
    <w:p w14:paraId="33FFC6EE" w14:textId="77777777" w:rsidR="00E74F7C" w:rsidRPr="00E74F7C" w:rsidRDefault="00E74F7C" w:rsidP="00E74F7C">
      <w:pPr>
        <w:tabs>
          <w:tab w:val="left" w:pos="640"/>
        </w:tabs>
        <w:jc w:val="both"/>
        <w:rPr>
          <w:sz w:val="22"/>
          <w:szCs w:val="22"/>
        </w:rPr>
      </w:pPr>
    </w:p>
    <w:p w14:paraId="7D28E9EB" w14:textId="35861D81" w:rsidR="00C62C84" w:rsidRPr="00E74F7C" w:rsidRDefault="00C62C84" w:rsidP="00C62C84">
      <w:pPr>
        <w:tabs>
          <w:tab w:val="left" w:pos="640"/>
        </w:tabs>
        <w:jc w:val="both"/>
        <w:rPr>
          <w:i/>
          <w:iCs/>
          <w:sz w:val="22"/>
          <w:szCs w:val="22"/>
        </w:rPr>
      </w:pPr>
      <w:r w:rsidRPr="00E74F7C">
        <w:rPr>
          <w:b/>
          <w:bCs/>
          <w:i/>
          <w:iCs/>
          <w:sz w:val="22"/>
          <w:szCs w:val="22"/>
        </w:rPr>
        <w:t>P</w:t>
      </w:r>
      <w:r w:rsidRPr="00C62C84">
        <w:rPr>
          <w:b/>
          <w:bCs/>
          <w:i/>
          <w:iCs/>
          <w:sz w:val="22"/>
          <w:szCs w:val="22"/>
        </w:rPr>
        <w:t xml:space="preserve">roposal </w:t>
      </w:r>
      <w:r>
        <w:rPr>
          <w:b/>
          <w:bCs/>
          <w:i/>
          <w:iCs/>
          <w:sz w:val="22"/>
          <w:szCs w:val="22"/>
        </w:rPr>
        <w:t>2</w:t>
      </w:r>
      <w:r w:rsidRPr="00E74F7C">
        <w:rPr>
          <w:b/>
          <w:bCs/>
          <w:i/>
          <w:iCs/>
          <w:sz w:val="22"/>
          <w:szCs w:val="22"/>
        </w:rPr>
        <w:t>:</w:t>
      </w:r>
      <w:r w:rsidRPr="00E74F7C">
        <w:rPr>
          <w:i/>
          <w:iCs/>
          <w:sz w:val="22"/>
          <w:szCs w:val="22"/>
        </w:rPr>
        <w:t xml:space="preserve"> For Alt 1, RAN1 can further consider the following cases:  </w:t>
      </w:r>
    </w:p>
    <w:p w14:paraId="25A2D3BC" w14:textId="77777777" w:rsidR="00C62C84" w:rsidRPr="00C62C84" w:rsidRDefault="00C62C84" w:rsidP="00C62C84">
      <w:pPr>
        <w:pStyle w:val="ListParagraph"/>
        <w:numPr>
          <w:ilvl w:val="0"/>
          <w:numId w:val="43"/>
        </w:numPr>
        <w:ind w:leftChars="0"/>
        <w:jc w:val="both"/>
        <w:rPr>
          <w:i/>
          <w:iCs/>
          <w:sz w:val="22"/>
          <w:szCs w:val="22"/>
        </w:rPr>
      </w:pPr>
      <w:r w:rsidRPr="00C62C84">
        <w:rPr>
          <w:i/>
          <w:iCs/>
          <w:sz w:val="22"/>
          <w:szCs w:val="22"/>
        </w:rPr>
        <w:t>Case MSM-1-1: PDCCH monitoring limited to within first M symbols of a MSM span</w:t>
      </w:r>
    </w:p>
    <w:p w14:paraId="72A19468" w14:textId="77777777" w:rsidR="00C62C84" w:rsidRPr="00C62C84" w:rsidRDefault="00C62C84" w:rsidP="00C62C84">
      <w:pPr>
        <w:pStyle w:val="ListParagraph"/>
        <w:numPr>
          <w:ilvl w:val="0"/>
          <w:numId w:val="43"/>
        </w:numPr>
        <w:ind w:leftChars="0"/>
        <w:jc w:val="both"/>
        <w:rPr>
          <w:i/>
          <w:iCs/>
          <w:sz w:val="22"/>
          <w:szCs w:val="22"/>
        </w:rPr>
      </w:pPr>
      <w:r w:rsidRPr="00C62C84">
        <w:rPr>
          <w:i/>
          <w:iCs/>
          <w:sz w:val="22"/>
          <w:szCs w:val="22"/>
        </w:rPr>
        <w:t>Case MSM-1-2: PDCCH monitoring on any fixed position span of up to M consecutive symbols of a MSM span</w:t>
      </w:r>
    </w:p>
    <w:p w14:paraId="68F0D46F" w14:textId="77777777" w:rsidR="00C62C84" w:rsidRDefault="00C62C84" w:rsidP="00E74F7C">
      <w:pPr>
        <w:jc w:val="both"/>
        <w:rPr>
          <w:b/>
          <w:bCs/>
          <w:i/>
          <w:iCs/>
          <w:sz w:val="22"/>
          <w:szCs w:val="22"/>
        </w:rPr>
      </w:pPr>
    </w:p>
    <w:p w14:paraId="5375F826" w14:textId="68BB8D90" w:rsidR="00E74F7C" w:rsidRPr="00E74F7C" w:rsidRDefault="00E74F7C" w:rsidP="00E74F7C">
      <w:pPr>
        <w:jc w:val="both"/>
        <w:rPr>
          <w:i/>
          <w:iCs/>
          <w:sz w:val="22"/>
          <w:szCs w:val="22"/>
        </w:rPr>
      </w:pPr>
      <w:r w:rsidRPr="00C62C84">
        <w:rPr>
          <w:b/>
          <w:bCs/>
          <w:i/>
          <w:iCs/>
          <w:sz w:val="22"/>
          <w:szCs w:val="22"/>
        </w:rPr>
        <w:t xml:space="preserve">Proposal </w:t>
      </w:r>
      <w:r w:rsidR="00C62C84">
        <w:rPr>
          <w:b/>
          <w:bCs/>
          <w:i/>
          <w:iCs/>
          <w:sz w:val="22"/>
          <w:szCs w:val="22"/>
        </w:rPr>
        <w:t>3</w:t>
      </w:r>
      <w:r w:rsidRPr="00C62C84">
        <w:rPr>
          <w:b/>
          <w:bCs/>
          <w:i/>
          <w:iCs/>
          <w:sz w:val="22"/>
          <w:szCs w:val="22"/>
        </w:rPr>
        <w:t>:</w:t>
      </w:r>
      <w:r w:rsidRPr="00C62C84">
        <w:rPr>
          <w:i/>
          <w:iCs/>
          <w:sz w:val="22"/>
          <w:szCs w:val="22"/>
        </w:rPr>
        <w:t xml:space="preserve"> </w:t>
      </w:r>
      <w:r w:rsidRPr="00E74F7C">
        <w:rPr>
          <w:i/>
          <w:iCs/>
          <w:sz w:val="22"/>
          <w:szCs w:val="22"/>
        </w:rPr>
        <w:t>The duration of a multi-slot monitoring span is as follows:</w:t>
      </w:r>
    </w:p>
    <w:p w14:paraId="6FBDB686" w14:textId="71132B42" w:rsidR="00E74F7C" w:rsidRPr="00C62C84" w:rsidRDefault="00E74F7C" w:rsidP="00E74F7C">
      <w:pPr>
        <w:pStyle w:val="ListParagraph"/>
        <w:numPr>
          <w:ilvl w:val="0"/>
          <w:numId w:val="40"/>
        </w:numPr>
        <w:ind w:leftChars="0"/>
        <w:jc w:val="both"/>
        <w:rPr>
          <w:i/>
          <w:iCs/>
          <w:sz w:val="22"/>
          <w:szCs w:val="22"/>
        </w:rPr>
      </w:pPr>
      <w:r w:rsidRPr="00C62C84">
        <w:rPr>
          <w:i/>
          <w:iCs/>
          <w:sz w:val="22"/>
          <w:szCs w:val="22"/>
        </w:rPr>
        <w:t>For 480 kHz: 4 slots, for 960 kHz: 8 slots. Additional durations should be a UE capability.</w:t>
      </w:r>
    </w:p>
    <w:p w14:paraId="4BEF42D1" w14:textId="61AD7D19" w:rsidR="00E74F7C" w:rsidRPr="00C62C84" w:rsidRDefault="00E74F7C" w:rsidP="00E74F7C">
      <w:pPr>
        <w:pStyle w:val="ListParagraph"/>
        <w:numPr>
          <w:ilvl w:val="0"/>
          <w:numId w:val="40"/>
        </w:numPr>
        <w:ind w:leftChars="0"/>
        <w:jc w:val="both"/>
        <w:rPr>
          <w:i/>
          <w:iCs/>
          <w:sz w:val="22"/>
          <w:szCs w:val="22"/>
        </w:rPr>
      </w:pPr>
      <w:r w:rsidRPr="00C62C84">
        <w:rPr>
          <w:i/>
          <w:iCs/>
          <w:sz w:val="22"/>
          <w:szCs w:val="22"/>
        </w:rPr>
        <w:t xml:space="preserve">The use-case for single slot monitoring with X equal to a slot </w:t>
      </w:r>
      <w:r w:rsidR="00960870" w:rsidRPr="00C62C84">
        <w:rPr>
          <w:i/>
          <w:iCs/>
          <w:sz w:val="22"/>
          <w:szCs w:val="22"/>
        </w:rPr>
        <w:t>needs to</w:t>
      </w:r>
      <w:r w:rsidRPr="00C62C84">
        <w:rPr>
          <w:i/>
          <w:iCs/>
          <w:sz w:val="22"/>
          <w:szCs w:val="22"/>
        </w:rPr>
        <w:t xml:space="preserve"> be justified </w:t>
      </w:r>
      <w:r w:rsidR="00960870" w:rsidRPr="00C62C84">
        <w:rPr>
          <w:i/>
          <w:iCs/>
          <w:sz w:val="22"/>
          <w:szCs w:val="22"/>
        </w:rPr>
        <w:t xml:space="preserve">with </w:t>
      </w:r>
      <w:r w:rsidRPr="00C62C84">
        <w:rPr>
          <w:i/>
          <w:iCs/>
          <w:sz w:val="22"/>
          <w:szCs w:val="22"/>
        </w:rPr>
        <w:t xml:space="preserve"> the BD/CCE budget carefully selected</w:t>
      </w:r>
      <w:r w:rsidR="00960870" w:rsidRPr="00C62C84">
        <w:rPr>
          <w:i/>
          <w:iCs/>
          <w:sz w:val="22"/>
          <w:szCs w:val="22"/>
        </w:rPr>
        <w:t>.</w:t>
      </w:r>
    </w:p>
    <w:p w14:paraId="445F4C7C" w14:textId="77777777" w:rsidR="00960870" w:rsidRPr="00E74F7C" w:rsidRDefault="00960870" w:rsidP="00E74F7C">
      <w:pPr>
        <w:jc w:val="both"/>
        <w:rPr>
          <w:sz w:val="22"/>
          <w:szCs w:val="22"/>
        </w:rPr>
      </w:pPr>
    </w:p>
    <w:p w14:paraId="48FF2053" w14:textId="4B8B5027" w:rsidR="00E74F7C" w:rsidRPr="00C62C84" w:rsidRDefault="00E74F7C" w:rsidP="00E74F7C">
      <w:pPr>
        <w:tabs>
          <w:tab w:val="left" w:pos="640"/>
        </w:tabs>
        <w:jc w:val="both"/>
        <w:rPr>
          <w:i/>
          <w:iCs/>
          <w:sz w:val="22"/>
          <w:szCs w:val="22"/>
        </w:rPr>
      </w:pPr>
      <w:r w:rsidRPr="00E74F7C">
        <w:rPr>
          <w:b/>
          <w:bCs/>
          <w:i/>
          <w:iCs/>
          <w:sz w:val="22"/>
          <w:szCs w:val="22"/>
        </w:rPr>
        <w:lastRenderedPageBreak/>
        <w:t>P</w:t>
      </w:r>
      <w:r w:rsidR="00960870" w:rsidRPr="00C62C84">
        <w:rPr>
          <w:b/>
          <w:bCs/>
          <w:i/>
          <w:iCs/>
          <w:sz w:val="22"/>
          <w:szCs w:val="22"/>
        </w:rPr>
        <w:t>roposal 4</w:t>
      </w:r>
      <w:r w:rsidRPr="00E74F7C">
        <w:rPr>
          <w:b/>
          <w:bCs/>
          <w:i/>
          <w:iCs/>
          <w:sz w:val="22"/>
          <w:szCs w:val="22"/>
        </w:rPr>
        <w:t>:</w:t>
      </w:r>
      <w:r w:rsidRPr="00E74F7C">
        <w:rPr>
          <w:i/>
          <w:iCs/>
          <w:sz w:val="22"/>
          <w:szCs w:val="22"/>
        </w:rPr>
        <w:t xml:space="preserve"> </w:t>
      </w:r>
      <w:r w:rsidR="00C62C84" w:rsidRPr="00C62C84">
        <w:rPr>
          <w:i/>
          <w:iCs/>
          <w:sz w:val="22"/>
          <w:szCs w:val="22"/>
        </w:rPr>
        <w:t xml:space="preserve">RAN1 should enable signaling of </w:t>
      </w:r>
      <w:r w:rsidRPr="00E74F7C">
        <w:rPr>
          <w:i/>
          <w:iCs/>
          <w:sz w:val="22"/>
          <w:szCs w:val="22"/>
        </w:rPr>
        <w:t xml:space="preserve"> different MSM PDCCH monitoring capabilities for different PDCCH types e.g. CSS and USS.</w:t>
      </w:r>
    </w:p>
    <w:p w14:paraId="1E07E3CB" w14:textId="2FBA9E04" w:rsidR="00E74F7C" w:rsidRDefault="00E74F7C" w:rsidP="00E74F7C">
      <w:pPr>
        <w:tabs>
          <w:tab w:val="left" w:pos="640"/>
        </w:tabs>
        <w:jc w:val="both"/>
        <w:rPr>
          <w:sz w:val="22"/>
          <w:szCs w:val="22"/>
        </w:rPr>
      </w:pPr>
    </w:p>
    <w:p w14:paraId="254CCCEE" w14:textId="77777777" w:rsidR="00E74F7C" w:rsidRPr="00E74F7C" w:rsidRDefault="00E74F7C" w:rsidP="00E74F7C">
      <w:pPr>
        <w:tabs>
          <w:tab w:val="left" w:pos="640"/>
        </w:tabs>
        <w:jc w:val="both"/>
        <w:rPr>
          <w:sz w:val="22"/>
          <w:szCs w:val="22"/>
        </w:rPr>
      </w:pPr>
    </w:p>
    <w:p w14:paraId="15D26B5D" w14:textId="33DC1FDF" w:rsidR="00C6256C" w:rsidRDefault="00C6256C" w:rsidP="00D62F45">
      <w:pPr>
        <w:pStyle w:val="Heading2"/>
      </w:pPr>
      <w:r>
        <w:t>Cross Carrier Scheduling and HARQ transmission</w:t>
      </w:r>
    </w:p>
    <w:p w14:paraId="3BE2A235" w14:textId="768370DD" w:rsidR="00C6256C" w:rsidRDefault="00D62F45" w:rsidP="0013116B">
      <w:pPr>
        <w:jc w:val="both"/>
        <w:rPr>
          <w:sz w:val="22"/>
          <w:szCs w:val="22"/>
        </w:rPr>
      </w:pPr>
      <w:r>
        <w:rPr>
          <w:sz w:val="22"/>
          <w:szCs w:val="22"/>
        </w:rPr>
        <w:t xml:space="preserve">In RAN1 #104-e, the following discussion was </w:t>
      </w:r>
      <w:r w:rsidR="00C62C84">
        <w:rPr>
          <w:sz w:val="22"/>
          <w:szCs w:val="22"/>
        </w:rPr>
        <w:t xml:space="preserve">started but was not concluded: </w:t>
      </w:r>
    </w:p>
    <w:p w14:paraId="625B1225" w14:textId="77777777" w:rsidR="00D62F45" w:rsidRDefault="00D62F45" w:rsidP="0013116B">
      <w:pPr>
        <w:jc w:val="both"/>
        <w:rPr>
          <w:sz w:val="22"/>
          <w:szCs w:val="22"/>
        </w:rPr>
      </w:pPr>
    </w:p>
    <w:p w14:paraId="4DE698D3" w14:textId="77777777" w:rsidR="00C6256C" w:rsidRPr="00C62C84" w:rsidRDefault="00C6256C" w:rsidP="00C62C84">
      <w:pPr>
        <w:pStyle w:val="ListParagraph"/>
        <w:numPr>
          <w:ilvl w:val="0"/>
          <w:numId w:val="44"/>
        </w:numPr>
        <w:tabs>
          <w:tab w:val="left" w:pos="360"/>
        </w:tabs>
        <w:ind w:leftChars="0"/>
        <w:jc w:val="both"/>
        <w:rPr>
          <w:sz w:val="22"/>
          <w:szCs w:val="22"/>
        </w:rPr>
      </w:pPr>
      <w:r w:rsidRPr="00C62C84">
        <w:rPr>
          <w:sz w:val="22"/>
          <w:szCs w:val="22"/>
        </w:rPr>
        <w:t>Cross-carrier scheduling of a cell within 52.6-71 GHz from/[to] a cell outside 52.6-71 GHz is supported.</w:t>
      </w:r>
    </w:p>
    <w:p w14:paraId="1E118346" w14:textId="2281BFDB" w:rsidR="00C6256C" w:rsidRPr="00C62C84" w:rsidRDefault="00C6256C" w:rsidP="00C62C84">
      <w:pPr>
        <w:pStyle w:val="ListParagraph"/>
        <w:numPr>
          <w:ilvl w:val="0"/>
          <w:numId w:val="44"/>
        </w:numPr>
        <w:tabs>
          <w:tab w:val="left" w:pos="360"/>
        </w:tabs>
        <w:ind w:leftChars="0"/>
        <w:jc w:val="both"/>
        <w:rPr>
          <w:sz w:val="22"/>
          <w:szCs w:val="22"/>
        </w:rPr>
      </w:pPr>
      <w:r w:rsidRPr="00C62C84">
        <w:rPr>
          <w:sz w:val="22"/>
          <w:szCs w:val="22"/>
        </w:rPr>
        <w:t>FFS: potential limitations on the applicable SCS(s) of the scheduling and scheduled cells/BWPs.</w:t>
      </w:r>
    </w:p>
    <w:p w14:paraId="65E32F2E" w14:textId="5795DC57" w:rsidR="00C6256C" w:rsidRDefault="00C6256C" w:rsidP="00C6256C">
      <w:pPr>
        <w:tabs>
          <w:tab w:val="left" w:pos="360"/>
        </w:tabs>
        <w:jc w:val="both"/>
        <w:rPr>
          <w:rFonts w:eastAsia="Batang"/>
          <w:sz w:val="22"/>
          <w:szCs w:val="22"/>
        </w:rPr>
      </w:pPr>
    </w:p>
    <w:p w14:paraId="254AAD12" w14:textId="07B6267C" w:rsidR="0099705B" w:rsidRPr="00A75912" w:rsidRDefault="00C6256C" w:rsidP="00C6256C">
      <w:pPr>
        <w:tabs>
          <w:tab w:val="left" w:pos="360"/>
        </w:tabs>
        <w:jc w:val="both"/>
        <w:rPr>
          <w:rFonts w:eastAsia="Batang"/>
          <w:sz w:val="22"/>
          <w:szCs w:val="22"/>
        </w:rPr>
      </w:pPr>
      <w:r w:rsidRPr="00A75912">
        <w:rPr>
          <w:rFonts w:eastAsia="Batang"/>
          <w:sz w:val="22"/>
          <w:szCs w:val="22"/>
        </w:rPr>
        <w:t xml:space="preserve">For cross carrier scheduling the </w:t>
      </w:r>
      <w:r w:rsidR="00C62C84" w:rsidRPr="00A75912">
        <w:rPr>
          <w:rFonts w:eastAsia="Batang"/>
          <w:sz w:val="22"/>
          <w:szCs w:val="22"/>
        </w:rPr>
        <w:t xml:space="preserve">following issues </w:t>
      </w:r>
      <w:r w:rsidR="00431188" w:rsidRPr="00A75912">
        <w:rPr>
          <w:rFonts w:eastAsia="Batang"/>
          <w:sz w:val="22"/>
          <w:szCs w:val="22"/>
        </w:rPr>
        <w:t>should b</w:t>
      </w:r>
      <w:r w:rsidR="00C62C84" w:rsidRPr="00A75912">
        <w:rPr>
          <w:rFonts w:eastAsia="Batang"/>
          <w:sz w:val="22"/>
          <w:szCs w:val="22"/>
        </w:rPr>
        <w:t xml:space="preserve">e studied: </w:t>
      </w:r>
    </w:p>
    <w:p w14:paraId="019FA488" w14:textId="77777777" w:rsidR="008E687B" w:rsidRPr="00A75912" w:rsidRDefault="008E687B" w:rsidP="00C6256C">
      <w:pPr>
        <w:tabs>
          <w:tab w:val="left" w:pos="360"/>
        </w:tabs>
        <w:jc w:val="both"/>
        <w:rPr>
          <w:rFonts w:eastAsia="Batang"/>
          <w:sz w:val="22"/>
          <w:szCs w:val="22"/>
        </w:rPr>
      </w:pPr>
    </w:p>
    <w:p w14:paraId="018E867E" w14:textId="050BCA37" w:rsidR="0099705B" w:rsidRPr="00A75912" w:rsidRDefault="00431188" w:rsidP="00431188">
      <w:pPr>
        <w:pStyle w:val="ListParagraph"/>
        <w:numPr>
          <w:ilvl w:val="0"/>
          <w:numId w:val="45"/>
        </w:numPr>
        <w:tabs>
          <w:tab w:val="left" w:pos="360"/>
        </w:tabs>
        <w:ind w:leftChars="0"/>
        <w:jc w:val="both"/>
        <w:rPr>
          <w:sz w:val="22"/>
          <w:szCs w:val="22"/>
        </w:rPr>
      </w:pPr>
      <w:r w:rsidRPr="00A75912">
        <w:rPr>
          <w:i/>
          <w:iCs/>
          <w:sz w:val="22"/>
          <w:szCs w:val="22"/>
        </w:rPr>
        <w:t xml:space="preserve">RAN1 should modify the parameter </w:t>
      </w:r>
      <w:proofErr w:type="spellStart"/>
      <w:r w:rsidRPr="00A75912">
        <w:rPr>
          <w:i/>
          <w:iCs/>
          <w:sz w:val="22"/>
          <w:szCs w:val="22"/>
          <w:lang w:val="en-AU"/>
        </w:rPr>
        <w:t>N</w:t>
      </w:r>
      <w:r w:rsidRPr="00A75912">
        <w:rPr>
          <w:i/>
          <w:iCs/>
          <w:sz w:val="22"/>
          <w:szCs w:val="22"/>
          <w:vertAlign w:val="subscript"/>
          <w:lang w:val="en-AU"/>
        </w:rPr>
        <w:t>pdsch</w:t>
      </w:r>
      <w:proofErr w:type="spellEnd"/>
      <w:r w:rsidRPr="00A75912">
        <w:rPr>
          <w:i/>
          <w:iCs/>
          <w:sz w:val="22"/>
          <w:szCs w:val="22"/>
        </w:rPr>
        <w:t xml:space="preserve">  to account for the new SCSs:</w:t>
      </w:r>
      <w:r w:rsidRPr="00A75912">
        <w:rPr>
          <w:sz w:val="22"/>
          <w:szCs w:val="22"/>
        </w:rPr>
        <w:t xml:space="preserve"> </w:t>
      </w:r>
      <w:r w:rsidR="008E687B" w:rsidRPr="00A75912">
        <w:rPr>
          <w:sz w:val="22"/>
          <w:szCs w:val="22"/>
        </w:rPr>
        <w:t>T</w:t>
      </w:r>
      <w:r w:rsidR="0099705B" w:rsidRPr="00A75912">
        <w:rPr>
          <w:sz w:val="22"/>
          <w:szCs w:val="22"/>
        </w:rPr>
        <w:t xml:space="preserve">he parameter </w:t>
      </w:r>
      <w:proofErr w:type="spellStart"/>
      <w:r w:rsidR="0099705B" w:rsidRPr="00A75912">
        <w:rPr>
          <w:i/>
          <w:sz w:val="22"/>
          <w:szCs w:val="22"/>
          <w:lang w:val="en-AU"/>
        </w:rPr>
        <w:t>N</w:t>
      </w:r>
      <w:r w:rsidR="0099705B" w:rsidRPr="00A75912">
        <w:rPr>
          <w:i/>
          <w:sz w:val="22"/>
          <w:szCs w:val="22"/>
          <w:vertAlign w:val="subscript"/>
          <w:lang w:val="en-AU"/>
        </w:rPr>
        <w:t>pdsch</w:t>
      </w:r>
      <w:proofErr w:type="spellEnd"/>
      <w:r w:rsidR="0099705B" w:rsidRPr="00A75912">
        <w:rPr>
          <w:i/>
          <w:sz w:val="22"/>
          <w:szCs w:val="22"/>
          <w:vertAlign w:val="subscript"/>
          <w:lang w:val="en-AU"/>
        </w:rPr>
        <w:t>,</w:t>
      </w:r>
      <w:r w:rsidR="0099705B" w:rsidRPr="00A75912">
        <w:rPr>
          <w:sz w:val="22"/>
          <w:szCs w:val="22"/>
          <w:lang w:val="en-AU"/>
        </w:rPr>
        <w:t xml:space="preserve"> </w:t>
      </w:r>
      <w:proofErr w:type="spellStart"/>
      <w:r w:rsidR="0099705B" w:rsidRPr="00A75912">
        <w:rPr>
          <w:sz w:val="22"/>
          <w:szCs w:val="22"/>
          <w:lang w:val="en-AU"/>
        </w:rPr>
        <w:t>i.e</w:t>
      </w:r>
      <w:proofErr w:type="spellEnd"/>
      <w:r w:rsidR="0099705B" w:rsidRPr="00A75912">
        <w:rPr>
          <w:sz w:val="22"/>
          <w:szCs w:val="22"/>
          <w:lang w:val="en-AU"/>
        </w:rPr>
        <w:t xml:space="preserve"> the # of PDCCH symbols after the end of the PDCCH scheduling the PDSCH</w:t>
      </w:r>
      <w:r w:rsidR="0099705B" w:rsidRPr="00A75912">
        <w:rPr>
          <w:sz w:val="22"/>
          <w:szCs w:val="22"/>
        </w:rPr>
        <w:t xml:space="preserve"> needs to be modified for the new SCSs</w:t>
      </w:r>
      <w:r w:rsidR="0037788F" w:rsidRPr="00A75912">
        <w:rPr>
          <w:sz w:val="22"/>
          <w:szCs w:val="22"/>
        </w:rPr>
        <w:t>.</w:t>
      </w:r>
    </w:p>
    <w:p w14:paraId="60BC2E82" w14:textId="65420248" w:rsidR="008E687B" w:rsidRPr="00A75912" w:rsidRDefault="00431188" w:rsidP="00431188">
      <w:pPr>
        <w:pStyle w:val="ListParagraph"/>
        <w:numPr>
          <w:ilvl w:val="0"/>
          <w:numId w:val="45"/>
        </w:numPr>
        <w:tabs>
          <w:tab w:val="left" w:pos="360"/>
        </w:tabs>
        <w:ind w:leftChars="0"/>
        <w:jc w:val="both"/>
        <w:rPr>
          <w:sz w:val="22"/>
          <w:szCs w:val="22"/>
        </w:rPr>
      </w:pPr>
      <w:r w:rsidRPr="00A75912">
        <w:rPr>
          <w:i/>
          <w:iCs/>
          <w:sz w:val="22"/>
          <w:szCs w:val="22"/>
          <w:lang w:val="en-US"/>
        </w:rPr>
        <w:t xml:space="preserve">RAN1 should study the effect of a large differential between the SCSs of the carriers involved in the cross carrier scheduling procedure. </w:t>
      </w:r>
      <w:r w:rsidR="0099705B" w:rsidRPr="00A75912">
        <w:rPr>
          <w:sz w:val="22"/>
          <w:szCs w:val="22"/>
        </w:rPr>
        <w:t>I</w:t>
      </w:r>
      <w:r w:rsidR="00C6256C" w:rsidRPr="00A75912">
        <w:rPr>
          <w:sz w:val="22"/>
          <w:szCs w:val="22"/>
        </w:rPr>
        <w:t xml:space="preserve">n a scenario with different numerologies between PDSCH and PUCCH, a large differential between the SCSs may result </w:t>
      </w:r>
      <w:r w:rsidR="008E687B" w:rsidRPr="00A75912">
        <w:rPr>
          <w:sz w:val="22"/>
          <w:szCs w:val="22"/>
        </w:rPr>
        <w:t xml:space="preserve">in a large gap between a transmitted PDSCH(s) and </w:t>
      </w:r>
      <w:r w:rsidRPr="00A75912">
        <w:rPr>
          <w:sz w:val="22"/>
          <w:szCs w:val="22"/>
        </w:rPr>
        <w:t>its corresponding</w:t>
      </w:r>
      <w:r w:rsidR="008E687B" w:rsidRPr="00A75912">
        <w:rPr>
          <w:sz w:val="22"/>
          <w:szCs w:val="22"/>
        </w:rPr>
        <w:t xml:space="preserve"> PUCCH</w:t>
      </w:r>
      <w:r w:rsidR="00C6256C" w:rsidRPr="00A75912">
        <w:rPr>
          <w:sz w:val="22"/>
          <w:szCs w:val="22"/>
        </w:rPr>
        <w:t xml:space="preserve">. In one simple example, assume that </w:t>
      </w:r>
      <w:r w:rsidR="00F21D54" w:rsidRPr="00A75912">
        <w:rPr>
          <w:sz w:val="22"/>
          <w:szCs w:val="22"/>
        </w:rPr>
        <w:t xml:space="preserve">the transmission occurs such that the HARQ </w:t>
      </w:r>
      <w:r w:rsidR="008E687B" w:rsidRPr="00A75912">
        <w:rPr>
          <w:sz w:val="22"/>
          <w:szCs w:val="22"/>
        </w:rPr>
        <w:t>i</w:t>
      </w:r>
      <w:r w:rsidR="00F21D54" w:rsidRPr="00A75912">
        <w:rPr>
          <w:sz w:val="22"/>
          <w:szCs w:val="22"/>
        </w:rPr>
        <w:t xml:space="preserve">s on FR1 with the SCS set to 15 kHz which is equivalent to 32 480 kHz slots. A frame structure of DDDSU would require an aggregation of up to 96 slots. The maximum differential changes from 8 (120 kHz to 15 kHz) to 64 (960 kHz to 15 kHz). </w:t>
      </w:r>
    </w:p>
    <w:p w14:paraId="5BC997BA" w14:textId="67C0F1B2" w:rsidR="0099705B" w:rsidRPr="00A75912" w:rsidRDefault="00431188" w:rsidP="00431188">
      <w:pPr>
        <w:pStyle w:val="ListParagraph"/>
        <w:numPr>
          <w:ilvl w:val="0"/>
          <w:numId w:val="45"/>
        </w:numPr>
        <w:tabs>
          <w:tab w:val="left" w:pos="360"/>
        </w:tabs>
        <w:ind w:leftChars="0"/>
        <w:jc w:val="both"/>
        <w:rPr>
          <w:sz w:val="22"/>
          <w:szCs w:val="22"/>
        </w:rPr>
      </w:pPr>
      <w:r w:rsidRPr="00A75912">
        <w:rPr>
          <w:i/>
          <w:iCs/>
          <w:sz w:val="22"/>
          <w:szCs w:val="22"/>
        </w:rPr>
        <w:t>The maximum number of carriers that can be simultaneously scheduled from a single carrier should be defined as a UE capability.</w:t>
      </w:r>
      <w:r w:rsidRPr="00A75912">
        <w:rPr>
          <w:sz w:val="22"/>
          <w:szCs w:val="22"/>
        </w:rPr>
        <w:t xml:space="preserve"> This may be necessary g</w:t>
      </w:r>
      <w:r w:rsidR="0099705B" w:rsidRPr="00A75912">
        <w:rPr>
          <w:sz w:val="22"/>
          <w:szCs w:val="22"/>
        </w:rPr>
        <w:t>iven the possible increase in the bandwidth of the different transmissions, and the increase in data rate for the new SCS</w:t>
      </w:r>
      <w:r w:rsidRPr="00A75912">
        <w:rPr>
          <w:sz w:val="22"/>
          <w:szCs w:val="22"/>
        </w:rPr>
        <w:t>s.</w:t>
      </w:r>
    </w:p>
    <w:p w14:paraId="34A12DDC" w14:textId="77777777" w:rsidR="00F21D54" w:rsidRPr="00A75912" w:rsidRDefault="00F21D54" w:rsidP="00D62F45">
      <w:pPr>
        <w:tabs>
          <w:tab w:val="left" w:pos="360"/>
        </w:tabs>
        <w:jc w:val="both"/>
        <w:rPr>
          <w:rFonts w:eastAsia="Batang"/>
          <w:sz w:val="22"/>
          <w:szCs w:val="22"/>
        </w:rPr>
      </w:pPr>
    </w:p>
    <w:p w14:paraId="70B6E9F6" w14:textId="2F687137" w:rsidR="008E687B" w:rsidRPr="00A75912" w:rsidRDefault="008E687B" w:rsidP="00C62C84">
      <w:pPr>
        <w:jc w:val="both"/>
        <w:rPr>
          <w:i/>
          <w:iCs/>
          <w:sz w:val="22"/>
          <w:szCs w:val="22"/>
        </w:rPr>
      </w:pPr>
      <w:r w:rsidRPr="00A75912">
        <w:rPr>
          <w:b/>
          <w:bCs/>
          <w:i/>
          <w:iCs/>
          <w:sz w:val="22"/>
          <w:szCs w:val="22"/>
        </w:rPr>
        <w:t>Proposal 5</w:t>
      </w:r>
      <w:r w:rsidRPr="00A75912">
        <w:rPr>
          <w:i/>
          <w:iCs/>
          <w:sz w:val="22"/>
          <w:szCs w:val="22"/>
        </w:rPr>
        <w:t xml:space="preserve">: </w:t>
      </w:r>
      <w:r w:rsidR="00431188" w:rsidRPr="00A75912">
        <w:rPr>
          <w:i/>
          <w:iCs/>
          <w:sz w:val="22"/>
          <w:szCs w:val="22"/>
        </w:rPr>
        <w:t xml:space="preserve">RAN1 should modify the parameter </w:t>
      </w:r>
      <w:proofErr w:type="spellStart"/>
      <w:r w:rsidR="00431188" w:rsidRPr="00A75912">
        <w:rPr>
          <w:i/>
          <w:iCs/>
          <w:sz w:val="22"/>
          <w:szCs w:val="22"/>
          <w:lang w:val="en-AU"/>
        </w:rPr>
        <w:t>N</w:t>
      </w:r>
      <w:r w:rsidR="00431188" w:rsidRPr="00A75912">
        <w:rPr>
          <w:i/>
          <w:iCs/>
          <w:sz w:val="22"/>
          <w:szCs w:val="22"/>
          <w:vertAlign w:val="subscript"/>
          <w:lang w:val="en-AU"/>
        </w:rPr>
        <w:t>pdsch</w:t>
      </w:r>
      <w:proofErr w:type="spellEnd"/>
      <w:r w:rsidR="00431188" w:rsidRPr="00A75912">
        <w:rPr>
          <w:i/>
          <w:iCs/>
          <w:sz w:val="22"/>
          <w:szCs w:val="22"/>
          <w:vertAlign w:val="subscript"/>
          <w:lang w:val="en-AU"/>
        </w:rPr>
        <w:t>,</w:t>
      </w:r>
      <w:r w:rsidR="00431188" w:rsidRPr="00A75912">
        <w:rPr>
          <w:i/>
          <w:iCs/>
          <w:sz w:val="22"/>
          <w:szCs w:val="22"/>
        </w:rPr>
        <w:t xml:space="preserve"> </w:t>
      </w:r>
      <w:proofErr w:type="spellStart"/>
      <w:r w:rsidRPr="00A75912">
        <w:rPr>
          <w:i/>
          <w:iCs/>
          <w:sz w:val="22"/>
          <w:szCs w:val="22"/>
          <w:lang w:val="en-AU"/>
        </w:rPr>
        <w:t>i.e</w:t>
      </w:r>
      <w:proofErr w:type="spellEnd"/>
      <w:r w:rsidRPr="00A75912">
        <w:rPr>
          <w:i/>
          <w:iCs/>
          <w:sz w:val="22"/>
          <w:szCs w:val="22"/>
          <w:lang w:val="en-AU"/>
        </w:rPr>
        <w:t xml:space="preserve"> the # of PDCCH symbols after the end of the PDCCH scheduling the PDSCH</w:t>
      </w:r>
      <w:r w:rsidR="00431188" w:rsidRPr="00A75912">
        <w:rPr>
          <w:i/>
          <w:iCs/>
          <w:sz w:val="22"/>
          <w:szCs w:val="22"/>
          <w:lang w:val="en-AU"/>
        </w:rPr>
        <w:t>,</w:t>
      </w:r>
      <w:r w:rsidRPr="00A75912">
        <w:rPr>
          <w:i/>
          <w:iCs/>
          <w:sz w:val="22"/>
          <w:szCs w:val="22"/>
        </w:rPr>
        <w:t xml:space="preserve"> </w:t>
      </w:r>
      <w:r w:rsidR="00431188" w:rsidRPr="00A75912">
        <w:rPr>
          <w:i/>
          <w:iCs/>
          <w:sz w:val="22"/>
          <w:szCs w:val="22"/>
        </w:rPr>
        <w:t>to account for th</w:t>
      </w:r>
      <w:r w:rsidRPr="00A75912">
        <w:rPr>
          <w:i/>
          <w:iCs/>
          <w:sz w:val="22"/>
          <w:szCs w:val="22"/>
        </w:rPr>
        <w:t>e new SCSs.</w:t>
      </w:r>
    </w:p>
    <w:p w14:paraId="620894B2" w14:textId="77777777" w:rsidR="008E687B" w:rsidRPr="00A75912" w:rsidRDefault="008E687B" w:rsidP="00C62C84">
      <w:pPr>
        <w:jc w:val="both"/>
        <w:rPr>
          <w:i/>
          <w:iCs/>
          <w:sz w:val="22"/>
          <w:szCs w:val="22"/>
        </w:rPr>
      </w:pPr>
    </w:p>
    <w:p w14:paraId="412DAFD1" w14:textId="7E3D62C7" w:rsidR="008E687B" w:rsidRPr="00A75912" w:rsidRDefault="008E687B" w:rsidP="00C62C84">
      <w:pPr>
        <w:jc w:val="both"/>
        <w:rPr>
          <w:i/>
          <w:iCs/>
          <w:sz w:val="22"/>
          <w:szCs w:val="22"/>
        </w:rPr>
      </w:pPr>
      <w:r w:rsidRPr="00A75912">
        <w:rPr>
          <w:b/>
          <w:bCs/>
          <w:i/>
          <w:iCs/>
          <w:sz w:val="22"/>
          <w:szCs w:val="22"/>
        </w:rPr>
        <w:t>Proposal 6:</w:t>
      </w:r>
      <w:r w:rsidRPr="00A75912">
        <w:rPr>
          <w:i/>
          <w:iCs/>
          <w:sz w:val="22"/>
          <w:szCs w:val="22"/>
        </w:rPr>
        <w:t xml:space="preserve"> RAN1 should study the effect of a large differential between the SCSs of the carriers involved in the cross carrier scheduling procedure.</w:t>
      </w:r>
    </w:p>
    <w:p w14:paraId="14035EA3" w14:textId="77777777" w:rsidR="008E687B" w:rsidRPr="00A75912" w:rsidRDefault="008E687B" w:rsidP="00C62C84">
      <w:pPr>
        <w:jc w:val="both"/>
        <w:rPr>
          <w:i/>
          <w:iCs/>
          <w:sz w:val="22"/>
          <w:szCs w:val="22"/>
        </w:rPr>
      </w:pPr>
    </w:p>
    <w:p w14:paraId="4203D8AD" w14:textId="5082B98F" w:rsidR="00C62C84" w:rsidRPr="00A75912" w:rsidRDefault="008E687B" w:rsidP="00C62C84">
      <w:pPr>
        <w:jc w:val="both"/>
        <w:rPr>
          <w:i/>
          <w:iCs/>
          <w:sz w:val="22"/>
          <w:szCs w:val="22"/>
        </w:rPr>
      </w:pPr>
      <w:r w:rsidRPr="00A75912">
        <w:rPr>
          <w:b/>
          <w:bCs/>
          <w:i/>
          <w:iCs/>
          <w:sz w:val="22"/>
          <w:szCs w:val="22"/>
        </w:rPr>
        <w:t>Proposal 7</w:t>
      </w:r>
      <w:r w:rsidR="00C62C84" w:rsidRPr="00A75912">
        <w:rPr>
          <w:b/>
          <w:bCs/>
          <w:i/>
          <w:iCs/>
          <w:sz w:val="22"/>
          <w:szCs w:val="22"/>
        </w:rPr>
        <w:t>:</w:t>
      </w:r>
      <w:r w:rsidR="00C62C84" w:rsidRPr="00A75912">
        <w:rPr>
          <w:i/>
          <w:iCs/>
          <w:sz w:val="22"/>
          <w:szCs w:val="22"/>
        </w:rPr>
        <w:t xml:space="preserve"> for cross carrier scheduling, the max number of CCs that can be scheduled from a single CC is reported as UE capability</w:t>
      </w:r>
      <w:r w:rsidRPr="00A75912">
        <w:rPr>
          <w:i/>
          <w:iCs/>
          <w:sz w:val="22"/>
          <w:szCs w:val="22"/>
        </w:rPr>
        <w:t>.</w:t>
      </w:r>
    </w:p>
    <w:p w14:paraId="7B7359E8" w14:textId="134D107F" w:rsidR="00D13EEE" w:rsidRDefault="00D13EEE" w:rsidP="00A13177">
      <w:pPr>
        <w:jc w:val="both"/>
        <w:rPr>
          <w:sz w:val="22"/>
          <w:szCs w:val="22"/>
        </w:rPr>
      </w:pPr>
    </w:p>
    <w:p w14:paraId="5C17110A" w14:textId="2EB2CF20" w:rsidR="00B96E1B" w:rsidRDefault="00B96E1B" w:rsidP="005C520B">
      <w:pPr>
        <w:pStyle w:val="Heading2"/>
      </w:pPr>
      <w:r>
        <w:t>DCI Design related to channel Access</w:t>
      </w:r>
    </w:p>
    <w:p w14:paraId="21E9F272" w14:textId="29A28D64" w:rsidR="005C520B" w:rsidRDefault="005C520B" w:rsidP="00B96E1B">
      <w:pPr>
        <w:pStyle w:val="Heading3"/>
      </w:pPr>
      <w:r>
        <w:t>Search Space Set Group Switching</w:t>
      </w:r>
    </w:p>
    <w:p w14:paraId="449E2DE9" w14:textId="71FFE206"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USS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086713F4" w14:textId="707F24CB" w:rsidR="00490DA8" w:rsidRPr="00A75912" w:rsidRDefault="00490DA8" w:rsidP="00C83BF6">
      <w:pPr>
        <w:jc w:val="both"/>
        <w:rPr>
          <w:sz w:val="22"/>
          <w:szCs w:val="22"/>
        </w:rPr>
      </w:pPr>
      <w:r w:rsidRPr="00A75912">
        <w:rPr>
          <w:sz w:val="22"/>
          <w:szCs w:val="22"/>
        </w:rPr>
        <w:t xml:space="preserve">With the introduction of the new SCSs, there may be a need to modify timeline parameters such as the </w:t>
      </w:r>
      <w:proofErr w:type="spellStart"/>
      <w:r w:rsidR="008519DA" w:rsidRPr="00A75912">
        <w:rPr>
          <w:sz w:val="22"/>
          <w:szCs w:val="22"/>
        </w:rPr>
        <w:t>searchSpaceSwitchDelay</w:t>
      </w:r>
      <w:proofErr w:type="spellEnd"/>
      <w:r w:rsidR="008519DA" w:rsidRPr="00A75912">
        <w:rPr>
          <w:sz w:val="22"/>
          <w:szCs w:val="22"/>
        </w:rPr>
        <w:t xml:space="preserve"> and </w:t>
      </w:r>
      <w:proofErr w:type="spellStart"/>
      <w:r w:rsidR="008519DA" w:rsidRPr="00A75912">
        <w:rPr>
          <w:sz w:val="22"/>
          <w:szCs w:val="22"/>
        </w:rPr>
        <w:t>searchSpaceSwitchTimer</w:t>
      </w:r>
      <w:proofErr w:type="spellEnd"/>
      <w:r w:rsidR="008519DA" w:rsidRPr="00A75912">
        <w:rPr>
          <w:sz w:val="22"/>
          <w:szCs w:val="22"/>
        </w:rPr>
        <w:t>. This may be set in units of slots or multi-slots based on the UE capability and the SCS.</w:t>
      </w:r>
    </w:p>
    <w:p w14:paraId="7D6371FF" w14:textId="0D1200DD" w:rsidR="008519DA" w:rsidRPr="008E687B" w:rsidRDefault="008519DA" w:rsidP="00C83BF6">
      <w:pPr>
        <w:jc w:val="both"/>
      </w:pPr>
    </w:p>
    <w:p w14:paraId="61D89E12" w14:textId="6C1CC619" w:rsidR="006412FC" w:rsidRPr="00A75912" w:rsidRDefault="006412FC" w:rsidP="00C83BF6">
      <w:pPr>
        <w:jc w:val="both"/>
        <w:rPr>
          <w:sz w:val="22"/>
          <w:szCs w:val="22"/>
        </w:rPr>
      </w:pPr>
      <w:r w:rsidRPr="00A75912">
        <w:rPr>
          <w:sz w:val="22"/>
          <w:szCs w:val="22"/>
        </w:rPr>
        <w:lastRenderedPageBreak/>
        <w:t>In Rel-16, the switching boundary and the timer decrement value are on the order of slots. In the case of MSM</w:t>
      </w:r>
      <w:r w:rsidR="009A18A6" w:rsidRPr="00A75912">
        <w:rPr>
          <w:sz w:val="22"/>
          <w:szCs w:val="22"/>
        </w:rPr>
        <w:t xml:space="preserve"> PDCCH monitoring</w:t>
      </w:r>
      <w:r w:rsidRPr="00A75912">
        <w:rPr>
          <w:sz w:val="22"/>
          <w:szCs w:val="22"/>
        </w:rPr>
        <w:t xml:space="preserve">, as the PDCCH may be on the order of multiple slots, both the switching boundary and the timer decrements can be modified to be on the order of multi-slots as needed. </w:t>
      </w:r>
      <w:r w:rsidR="00A75912">
        <w:rPr>
          <w:sz w:val="22"/>
          <w:szCs w:val="22"/>
        </w:rPr>
        <w:t xml:space="preserve">The effect of MSM on the transition boundary and the time unit of multiple slots (4 slot) is </w:t>
      </w:r>
      <w:r w:rsidR="00A75912" w:rsidRPr="00A75912">
        <w:rPr>
          <w:sz w:val="22"/>
          <w:szCs w:val="22"/>
        </w:rPr>
        <w:t xml:space="preserve">illustrated in </w:t>
      </w:r>
      <w:r w:rsidR="00A75912" w:rsidRPr="00A75912">
        <w:rPr>
          <w:sz w:val="22"/>
          <w:szCs w:val="22"/>
        </w:rPr>
        <w:fldChar w:fldCharType="begin"/>
      </w:r>
      <w:r w:rsidR="00A75912" w:rsidRPr="00A75912">
        <w:rPr>
          <w:sz w:val="22"/>
          <w:szCs w:val="22"/>
        </w:rPr>
        <w:instrText xml:space="preserve"> REF _Ref68624864 \h </w:instrText>
      </w:r>
      <w:r w:rsidR="00A75912">
        <w:rPr>
          <w:sz w:val="22"/>
          <w:szCs w:val="22"/>
        </w:rPr>
        <w:instrText xml:space="preserve"> \* MERGEFORMAT </w:instrText>
      </w:r>
      <w:r w:rsidR="00A75912" w:rsidRPr="00A75912">
        <w:rPr>
          <w:sz w:val="22"/>
          <w:szCs w:val="22"/>
        </w:rPr>
      </w:r>
      <w:r w:rsidR="00A75912" w:rsidRPr="00A75912">
        <w:rPr>
          <w:sz w:val="22"/>
          <w:szCs w:val="22"/>
        </w:rPr>
        <w:fldChar w:fldCharType="separate"/>
      </w:r>
      <w:r w:rsidR="00A75912" w:rsidRPr="00A75912">
        <w:rPr>
          <w:sz w:val="22"/>
          <w:szCs w:val="22"/>
        </w:rPr>
        <w:t xml:space="preserve">Figure </w:t>
      </w:r>
      <w:r w:rsidR="00A75912" w:rsidRPr="00A75912">
        <w:rPr>
          <w:noProof/>
          <w:sz w:val="22"/>
          <w:szCs w:val="22"/>
        </w:rPr>
        <w:t>2</w:t>
      </w:r>
      <w:r w:rsidR="00A75912" w:rsidRPr="00A75912">
        <w:rPr>
          <w:sz w:val="22"/>
          <w:szCs w:val="22"/>
        </w:rPr>
        <w:fldChar w:fldCharType="end"/>
      </w:r>
      <w:r w:rsidR="00A75912">
        <w:rPr>
          <w:sz w:val="22"/>
          <w:szCs w:val="22"/>
        </w:rPr>
        <w:t>.</w:t>
      </w:r>
    </w:p>
    <w:p w14:paraId="657BE8C6" w14:textId="77777777" w:rsidR="006412FC" w:rsidRDefault="006412FC" w:rsidP="00C83BF6">
      <w:pPr>
        <w:jc w:val="both"/>
        <w:rPr>
          <w:i/>
        </w:rPr>
      </w:pPr>
    </w:p>
    <w:p w14:paraId="7189A932" w14:textId="77777777" w:rsidR="008E687B" w:rsidRDefault="009A18A6" w:rsidP="008E687B">
      <w:pPr>
        <w:keepNext/>
        <w:jc w:val="both"/>
      </w:pPr>
      <w:r w:rsidRPr="009A18A6">
        <w:rPr>
          <w:i/>
          <w:noProof/>
        </w:rPr>
        <w:drawing>
          <wp:inline distT="0" distB="0" distL="0" distR="0" wp14:anchorId="379CF004" wp14:editId="4D049927">
            <wp:extent cx="5943600" cy="861695"/>
            <wp:effectExtent l="0" t="0" r="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9"/>
                    <a:stretch>
                      <a:fillRect/>
                    </a:stretch>
                  </pic:blipFill>
                  <pic:spPr>
                    <a:xfrm>
                      <a:off x="0" y="0"/>
                      <a:ext cx="5943600" cy="861695"/>
                    </a:xfrm>
                    <a:prstGeom prst="rect">
                      <a:avLst/>
                    </a:prstGeom>
                  </pic:spPr>
                </pic:pic>
              </a:graphicData>
            </a:graphic>
          </wp:inline>
        </w:drawing>
      </w:r>
    </w:p>
    <w:p w14:paraId="4132D8F6" w14:textId="0361E6A6" w:rsidR="008519DA" w:rsidRDefault="008E687B" w:rsidP="008E687B">
      <w:pPr>
        <w:pStyle w:val="Caption"/>
      </w:pPr>
      <w:bookmarkStart w:id="5" w:name="_Ref68624864"/>
      <w:r>
        <w:t xml:space="preserve">Figure </w:t>
      </w:r>
      <w:fldSimple w:instr=" SEQ Figure \* ARABIC ">
        <w:r w:rsidR="00E30128">
          <w:rPr>
            <w:noProof/>
          </w:rPr>
          <w:t>2</w:t>
        </w:r>
      </w:fldSimple>
      <w:bookmarkEnd w:id="5"/>
      <w:r>
        <w:t>: Example of SSSG switching with multi-slot monitoring limitations</w:t>
      </w:r>
    </w:p>
    <w:p w14:paraId="603DD113" w14:textId="3E8ABDF0" w:rsidR="008E687B" w:rsidRDefault="008E687B" w:rsidP="008E687B"/>
    <w:p w14:paraId="68DECBF6" w14:textId="5F047933" w:rsidR="008E687B" w:rsidRPr="008E687B" w:rsidRDefault="008E687B" w:rsidP="008E687B">
      <w:pPr>
        <w:rPr>
          <w:i/>
          <w:iCs/>
        </w:rPr>
      </w:pPr>
      <w:r w:rsidRPr="008E687B">
        <w:rPr>
          <w:b/>
          <w:bCs/>
          <w:i/>
          <w:iCs/>
        </w:rPr>
        <w:t>Proposal 8:</w:t>
      </w:r>
      <w:r w:rsidRPr="008E687B">
        <w:rPr>
          <w:i/>
          <w:iCs/>
        </w:rPr>
        <w:t xml:space="preserve"> </w:t>
      </w:r>
      <w:r w:rsidR="001767CF">
        <w:rPr>
          <w:i/>
          <w:iCs/>
        </w:rPr>
        <w:t xml:space="preserve">Consider the effect of the change in SCS and of MSS PDCCH monitoring on </w:t>
      </w:r>
      <w:r w:rsidRPr="008E687B">
        <w:rPr>
          <w:i/>
          <w:iCs/>
        </w:rPr>
        <w:t>SSSG switching.</w:t>
      </w:r>
    </w:p>
    <w:p w14:paraId="6BA57993" w14:textId="4CDA2C35" w:rsidR="008E687B" w:rsidRPr="008E687B" w:rsidRDefault="008E687B" w:rsidP="008E687B">
      <w:r>
        <w:t xml:space="preserve"> </w:t>
      </w:r>
    </w:p>
    <w:p w14:paraId="50B96737" w14:textId="5D409A1D" w:rsidR="008519DA" w:rsidRDefault="00B96E1B" w:rsidP="00B96E1B">
      <w:pPr>
        <w:pStyle w:val="Heading3"/>
      </w:pPr>
      <w:r>
        <w:t>DCI format 2-0 design</w:t>
      </w:r>
    </w:p>
    <w:p w14:paraId="1D7BC720"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3092C89A" w14:textId="77777777" w:rsidR="00F91A51" w:rsidRPr="00A75912" w:rsidRDefault="00F91A51" w:rsidP="00F91A51">
      <w:pPr>
        <w:rPr>
          <w:rFonts w:cs="Batang"/>
          <w:sz w:val="22"/>
          <w:szCs w:val="22"/>
          <w:lang w:eastAsia="en-US"/>
        </w:rPr>
      </w:pPr>
    </w:p>
    <w:p w14:paraId="0A269BB5"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630277A" w14:textId="77777777" w:rsidR="00F91A51" w:rsidRPr="00A75912" w:rsidRDefault="00F91A51" w:rsidP="00F91A51">
      <w:pPr>
        <w:jc w:val="both"/>
        <w:rPr>
          <w:rFonts w:cs="Batang"/>
          <w:sz w:val="22"/>
          <w:szCs w:val="22"/>
          <w:lang w:eastAsia="en-US"/>
        </w:rPr>
      </w:pPr>
    </w:p>
    <w:p w14:paraId="00673A0F" w14:textId="3B14C3A1" w:rsidR="00F91A51" w:rsidRPr="008E687B" w:rsidRDefault="00F91A51" w:rsidP="00F91A51">
      <w:pPr>
        <w:rPr>
          <w:i/>
          <w:iCs/>
        </w:rPr>
      </w:pPr>
      <w:r w:rsidRPr="00A75912">
        <w:rPr>
          <w:rFonts w:cs="Batang"/>
          <w:b/>
          <w:bCs/>
          <w:i/>
          <w:iCs/>
          <w:sz w:val="22"/>
          <w:szCs w:val="22"/>
          <w:lang w:eastAsia="en-US"/>
        </w:rPr>
        <w:t>Proposal</w:t>
      </w:r>
      <w:r w:rsidR="008E687B" w:rsidRPr="00A75912">
        <w:rPr>
          <w:rFonts w:cs="Batang"/>
          <w:b/>
          <w:bCs/>
          <w:i/>
          <w:iCs/>
          <w:sz w:val="22"/>
          <w:szCs w:val="22"/>
          <w:lang w:eastAsia="en-US"/>
        </w:rPr>
        <w:t xml:space="preserve"> 9</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w:t>
      </w:r>
      <w:r w:rsidR="008E687B" w:rsidRPr="00A75912">
        <w:rPr>
          <w:rFonts w:cs="Batang"/>
          <w:i/>
          <w:iCs/>
          <w:sz w:val="22"/>
          <w:szCs w:val="22"/>
          <w:lang w:eastAsia="en-US"/>
        </w:rPr>
        <w:t>t</w:t>
      </w:r>
      <w:r w:rsidRPr="00A75912">
        <w:rPr>
          <w:rFonts w:cs="Batang"/>
          <w:i/>
          <w:iCs/>
          <w:sz w:val="22"/>
          <w:szCs w:val="22"/>
          <w:lang w:eastAsia="en-US"/>
        </w:rPr>
        <w:t xml:space="preserve"> the beginning of the COT</w:t>
      </w:r>
      <w:r w:rsidRPr="008E687B">
        <w:rPr>
          <w:i/>
          <w:iCs/>
        </w:rPr>
        <w:t>.</w:t>
      </w:r>
    </w:p>
    <w:p w14:paraId="1B77C801" w14:textId="77777777" w:rsidR="00B96E1B" w:rsidRDefault="00B96E1B" w:rsidP="00C83BF6">
      <w:pPr>
        <w:jc w:val="both"/>
        <w:rPr>
          <w:i/>
        </w:rPr>
      </w:pP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59BC8249" w14:textId="77777777" w:rsidR="00C62C84" w:rsidRPr="00C62C84" w:rsidRDefault="00C62C84" w:rsidP="00C62C84">
      <w:pPr>
        <w:tabs>
          <w:tab w:val="left" w:pos="640"/>
        </w:tabs>
        <w:jc w:val="both"/>
        <w:rPr>
          <w:i/>
          <w:iCs/>
          <w:sz w:val="22"/>
          <w:szCs w:val="22"/>
        </w:rPr>
      </w:pPr>
      <w:r w:rsidRPr="00C62C84">
        <w:rPr>
          <w:b/>
          <w:bCs/>
          <w:i/>
          <w:iCs/>
          <w:sz w:val="22"/>
          <w:szCs w:val="22"/>
        </w:rPr>
        <w:t>Proposal 1</w:t>
      </w:r>
      <w:r w:rsidRPr="00E74F7C">
        <w:rPr>
          <w:b/>
          <w:bCs/>
          <w:i/>
          <w:iCs/>
          <w:sz w:val="22"/>
          <w:szCs w:val="22"/>
        </w:rPr>
        <w:t xml:space="preserve">: </w:t>
      </w:r>
      <w:r w:rsidRPr="00C62C84">
        <w:rPr>
          <w:i/>
          <w:iCs/>
          <w:sz w:val="22"/>
          <w:szCs w:val="22"/>
        </w:rPr>
        <w:t>The MSS PDCCH monitoring capability should be based on a fixed pattern i.e. Alt 1 or Alt 2.</w:t>
      </w:r>
    </w:p>
    <w:p w14:paraId="2FDF05C9" w14:textId="4D506796" w:rsidR="00C62C84" w:rsidRPr="00C62C84" w:rsidRDefault="00C62C84" w:rsidP="00C62C84">
      <w:pPr>
        <w:pStyle w:val="ListParagraph"/>
        <w:numPr>
          <w:ilvl w:val="0"/>
          <w:numId w:val="39"/>
        </w:numPr>
        <w:tabs>
          <w:tab w:val="left" w:pos="640"/>
        </w:tabs>
        <w:ind w:leftChars="0"/>
        <w:jc w:val="both"/>
        <w:rPr>
          <w:i/>
          <w:iCs/>
          <w:sz w:val="22"/>
          <w:szCs w:val="22"/>
        </w:rPr>
      </w:pPr>
      <w:r w:rsidRPr="00C62C84">
        <w:rPr>
          <w:i/>
          <w:iCs/>
          <w:sz w:val="22"/>
          <w:szCs w:val="22"/>
        </w:rPr>
        <w:t xml:space="preserve">The value Y should be defined based on symbols with Y </w:t>
      </w:r>
      <w:r w:rsidR="00431188">
        <w:rPr>
          <w:i/>
          <w:iCs/>
          <w:sz w:val="22"/>
          <w:szCs w:val="22"/>
        </w:rPr>
        <w:t>≤</w:t>
      </w:r>
      <w:r w:rsidRPr="00C62C84">
        <w:rPr>
          <w:i/>
          <w:iCs/>
          <w:sz w:val="22"/>
          <w:szCs w:val="22"/>
        </w:rPr>
        <w:t xml:space="preserve"> 3 and Y &lt; X.</w:t>
      </w:r>
    </w:p>
    <w:p w14:paraId="19EDACA4" w14:textId="77777777" w:rsidR="00C62C84" w:rsidRPr="00E74F7C" w:rsidRDefault="00C62C84" w:rsidP="00C62C84">
      <w:pPr>
        <w:tabs>
          <w:tab w:val="left" w:pos="640"/>
        </w:tabs>
        <w:jc w:val="both"/>
        <w:rPr>
          <w:sz w:val="22"/>
          <w:szCs w:val="22"/>
        </w:rPr>
      </w:pPr>
    </w:p>
    <w:p w14:paraId="4E04C108" w14:textId="77777777" w:rsidR="00C62C84" w:rsidRPr="00E74F7C" w:rsidRDefault="00C62C84" w:rsidP="00C62C84">
      <w:pPr>
        <w:tabs>
          <w:tab w:val="left" w:pos="640"/>
        </w:tabs>
        <w:jc w:val="both"/>
        <w:rPr>
          <w:i/>
          <w:iCs/>
          <w:sz w:val="22"/>
          <w:szCs w:val="22"/>
        </w:rPr>
      </w:pPr>
      <w:r w:rsidRPr="00E74F7C">
        <w:rPr>
          <w:b/>
          <w:bCs/>
          <w:i/>
          <w:iCs/>
          <w:sz w:val="22"/>
          <w:szCs w:val="22"/>
        </w:rPr>
        <w:t>P</w:t>
      </w:r>
      <w:r w:rsidRPr="00C62C84">
        <w:rPr>
          <w:b/>
          <w:bCs/>
          <w:i/>
          <w:iCs/>
          <w:sz w:val="22"/>
          <w:szCs w:val="22"/>
        </w:rPr>
        <w:t xml:space="preserve">roposal </w:t>
      </w:r>
      <w:r>
        <w:rPr>
          <w:b/>
          <w:bCs/>
          <w:i/>
          <w:iCs/>
          <w:sz w:val="22"/>
          <w:szCs w:val="22"/>
        </w:rPr>
        <w:t>2</w:t>
      </w:r>
      <w:r w:rsidRPr="00E74F7C">
        <w:rPr>
          <w:b/>
          <w:bCs/>
          <w:i/>
          <w:iCs/>
          <w:sz w:val="22"/>
          <w:szCs w:val="22"/>
        </w:rPr>
        <w:t>:</w:t>
      </w:r>
      <w:r w:rsidRPr="00E74F7C">
        <w:rPr>
          <w:i/>
          <w:iCs/>
          <w:sz w:val="22"/>
          <w:szCs w:val="22"/>
        </w:rPr>
        <w:t xml:space="preserve"> For Alt 1, RAN1 can further consider the following cases:  </w:t>
      </w:r>
    </w:p>
    <w:p w14:paraId="276E2540" w14:textId="77777777" w:rsidR="00C62C84" w:rsidRPr="00C62C84" w:rsidRDefault="00C62C84" w:rsidP="00C62C84">
      <w:pPr>
        <w:pStyle w:val="ListParagraph"/>
        <w:numPr>
          <w:ilvl w:val="0"/>
          <w:numId w:val="43"/>
        </w:numPr>
        <w:ind w:leftChars="0"/>
        <w:jc w:val="both"/>
        <w:rPr>
          <w:i/>
          <w:iCs/>
          <w:sz w:val="22"/>
          <w:szCs w:val="22"/>
        </w:rPr>
      </w:pPr>
      <w:r w:rsidRPr="00C62C84">
        <w:rPr>
          <w:i/>
          <w:iCs/>
          <w:sz w:val="22"/>
          <w:szCs w:val="22"/>
        </w:rPr>
        <w:t>Case MSM-1-1: PDCCH monitoring limited to within first M symbols of a MSM span</w:t>
      </w:r>
    </w:p>
    <w:p w14:paraId="4797DDD1" w14:textId="77777777" w:rsidR="00C62C84" w:rsidRPr="00C62C84" w:rsidRDefault="00C62C84" w:rsidP="00C62C84">
      <w:pPr>
        <w:pStyle w:val="ListParagraph"/>
        <w:numPr>
          <w:ilvl w:val="0"/>
          <w:numId w:val="43"/>
        </w:numPr>
        <w:ind w:leftChars="0"/>
        <w:jc w:val="both"/>
        <w:rPr>
          <w:i/>
          <w:iCs/>
          <w:sz w:val="22"/>
          <w:szCs w:val="22"/>
        </w:rPr>
      </w:pPr>
      <w:r w:rsidRPr="00C62C84">
        <w:rPr>
          <w:i/>
          <w:iCs/>
          <w:sz w:val="22"/>
          <w:szCs w:val="22"/>
        </w:rPr>
        <w:t>Case MSM-1-2: PDCCH monitoring on any fixed position span of up to M consecutive symbols of a MSM span</w:t>
      </w:r>
    </w:p>
    <w:p w14:paraId="28258567" w14:textId="77777777" w:rsidR="00C62C84" w:rsidRDefault="00C62C84" w:rsidP="00C62C84">
      <w:pPr>
        <w:jc w:val="both"/>
        <w:rPr>
          <w:b/>
          <w:bCs/>
          <w:i/>
          <w:iCs/>
          <w:sz w:val="22"/>
          <w:szCs w:val="22"/>
        </w:rPr>
      </w:pPr>
    </w:p>
    <w:p w14:paraId="427B782A" w14:textId="77777777" w:rsidR="00C62C84" w:rsidRPr="00E74F7C" w:rsidRDefault="00C62C84" w:rsidP="00C62C84">
      <w:pPr>
        <w:jc w:val="both"/>
        <w:rPr>
          <w:i/>
          <w:iCs/>
          <w:sz w:val="22"/>
          <w:szCs w:val="22"/>
        </w:rPr>
      </w:pPr>
      <w:r w:rsidRPr="00C62C84">
        <w:rPr>
          <w:b/>
          <w:bCs/>
          <w:i/>
          <w:iCs/>
          <w:sz w:val="22"/>
          <w:szCs w:val="22"/>
        </w:rPr>
        <w:t xml:space="preserve">Proposal </w:t>
      </w:r>
      <w:r>
        <w:rPr>
          <w:b/>
          <w:bCs/>
          <w:i/>
          <w:iCs/>
          <w:sz w:val="22"/>
          <w:szCs w:val="22"/>
        </w:rPr>
        <w:t>3</w:t>
      </w:r>
      <w:r w:rsidRPr="00C62C84">
        <w:rPr>
          <w:b/>
          <w:bCs/>
          <w:i/>
          <w:iCs/>
          <w:sz w:val="22"/>
          <w:szCs w:val="22"/>
        </w:rPr>
        <w:t>:</w:t>
      </w:r>
      <w:r w:rsidRPr="00C62C84">
        <w:rPr>
          <w:i/>
          <w:iCs/>
          <w:sz w:val="22"/>
          <w:szCs w:val="22"/>
        </w:rPr>
        <w:t xml:space="preserve"> </w:t>
      </w:r>
      <w:r w:rsidRPr="00E74F7C">
        <w:rPr>
          <w:i/>
          <w:iCs/>
          <w:sz w:val="22"/>
          <w:szCs w:val="22"/>
        </w:rPr>
        <w:t>The duration of a multi-slot monitoring span is as follows:</w:t>
      </w:r>
    </w:p>
    <w:p w14:paraId="15BDC27F" w14:textId="77777777" w:rsidR="00C62C84" w:rsidRPr="00C62C84" w:rsidRDefault="00C62C84" w:rsidP="00C62C84">
      <w:pPr>
        <w:pStyle w:val="ListParagraph"/>
        <w:numPr>
          <w:ilvl w:val="0"/>
          <w:numId w:val="40"/>
        </w:numPr>
        <w:ind w:leftChars="0"/>
        <w:jc w:val="both"/>
        <w:rPr>
          <w:i/>
          <w:iCs/>
          <w:sz w:val="22"/>
          <w:szCs w:val="22"/>
        </w:rPr>
      </w:pPr>
      <w:r w:rsidRPr="00C62C84">
        <w:rPr>
          <w:i/>
          <w:iCs/>
          <w:sz w:val="22"/>
          <w:szCs w:val="22"/>
        </w:rPr>
        <w:t>For 480 kHz: 4 slots, for 960 kHz: 8 slots. Additional durations should be a UE capability.</w:t>
      </w:r>
    </w:p>
    <w:p w14:paraId="2BDB3072" w14:textId="77777777" w:rsidR="00C62C84" w:rsidRPr="00C62C84" w:rsidRDefault="00C62C84" w:rsidP="00C62C84">
      <w:pPr>
        <w:pStyle w:val="ListParagraph"/>
        <w:numPr>
          <w:ilvl w:val="0"/>
          <w:numId w:val="40"/>
        </w:numPr>
        <w:ind w:leftChars="0"/>
        <w:jc w:val="both"/>
        <w:rPr>
          <w:i/>
          <w:iCs/>
          <w:sz w:val="22"/>
          <w:szCs w:val="22"/>
        </w:rPr>
      </w:pPr>
      <w:r w:rsidRPr="00C62C84">
        <w:rPr>
          <w:i/>
          <w:iCs/>
          <w:sz w:val="22"/>
          <w:szCs w:val="22"/>
        </w:rPr>
        <w:lastRenderedPageBreak/>
        <w:t>The use-case for single slot monitoring with X equal to a slot needs to be justified with  the BD/CCE budget carefully selected.</w:t>
      </w:r>
    </w:p>
    <w:p w14:paraId="12DE42A2" w14:textId="77777777" w:rsidR="00C62C84" w:rsidRPr="00E74F7C" w:rsidRDefault="00C62C84" w:rsidP="00C62C84">
      <w:pPr>
        <w:jc w:val="both"/>
        <w:rPr>
          <w:sz w:val="22"/>
          <w:szCs w:val="22"/>
        </w:rPr>
      </w:pPr>
    </w:p>
    <w:p w14:paraId="73AF03AF" w14:textId="77777777" w:rsidR="00C62C84" w:rsidRPr="00C62C84" w:rsidRDefault="00C62C84" w:rsidP="00C62C84">
      <w:pPr>
        <w:tabs>
          <w:tab w:val="left" w:pos="640"/>
        </w:tabs>
        <w:jc w:val="both"/>
        <w:rPr>
          <w:i/>
          <w:iCs/>
          <w:sz w:val="22"/>
          <w:szCs w:val="22"/>
        </w:rPr>
      </w:pPr>
      <w:r w:rsidRPr="00E74F7C">
        <w:rPr>
          <w:b/>
          <w:bCs/>
          <w:i/>
          <w:iCs/>
          <w:sz w:val="22"/>
          <w:szCs w:val="22"/>
        </w:rPr>
        <w:t>P</w:t>
      </w:r>
      <w:r w:rsidRPr="00C62C84">
        <w:rPr>
          <w:b/>
          <w:bCs/>
          <w:i/>
          <w:iCs/>
          <w:sz w:val="22"/>
          <w:szCs w:val="22"/>
        </w:rPr>
        <w:t>roposal 4</w:t>
      </w:r>
      <w:r w:rsidRPr="00E74F7C">
        <w:rPr>
          <w:b/>
          <w:bCs/>
          <w:i/>
          <w:iCs/>
          <w:sz w:val="22"/>
          <w:szCs w:val="22"/>
        </w:rPr>
        <w:t>:</w:t>
      </w:r>
      <w:r w:rsidRPr="00E74F7C">
        <w:rPr>
          <w:i/>
          <w:iCs/>
          <w:sz w:val="22"/>
          <w:szCs w:val="22"/>
        </w:rPr>
        <w:t xml:space="preserve"> </w:t>
      </w:r>
      <w:r w:rsidRPr="00C62C84">
        <w:rPr>
          <w:i/>
          <w:iCs/>
          <w:sz w:val="22"/>
          <w:szCs w:val="22"/>
        </w:rPr>
        <w:t xml:space="preserve">RAN1 should enable signaling of </w:t>
      </w:r>
      <w:r w:rsidRPr="00E74F7C">
        <w:rPr>
          <w:i/>
          <w:iCs/>
          <w:sz w:val="22"/>
          <w:szCs w:val="22"/>
        </w:rPr>
        <w:t xml:space="preserve"> different MSM PDCCH monitoring capabilities for different PDCCH types e.g. CSS and USS.</w:t>
      </w:r>
    </w:p>
    <w:p w14:paraId="248EDB86" w14:textId="12CDBE56" w:rsidR="004679FD" w:rsidRDefault="004679FD" w:rsidP="00E5019D">
      <w:pPr>
        <w:tabs>
          <w:tab w:val="left" w:pos="540"/>
        </w:tabs>
        <w:jc w:val="both"/>
        <w:rPr>
          <w:rFonts w:eastAsia="Batang"/>
          <w:i/>
          <w:color w:val="000000"/>
          <w:kern w:val="2"/>
          <w:sz w:val="22"/>
          <w:szCs w:val="22"/>
        </w:rPr>
      </w:pPr>
    </w:p>
    <w:p w14:paraId="0EDEA9B1" w14:textId="77777777" w:rsidR="00431188" w:rsidRPr="008E687B" w:rsidRDefault="00431188" w:rsidP="00431188">
      <w:pPr>
        <w:jc w:val="both"/>
        <w:rPr>
          <w:i/>
          <w:iCs/>
          <w:sz w:val="22"/>
          <w:szCs w:val="22"/>
        </w:rPr>
      </w:pPr>
      <w:r w:rsidRPr="008E687B">
        <w:rPr>
          <w:b/>
          <w:bCs/>
          <w:i/>
          <w:iCs/>
          <w:sz w:val="22"/>
          <w:szCs w:val="22"/>
        </w:rPr>
        <w:t>Proposal 5</w:t>
      </w:r>
      <w:r w:rsidRPr="008E687B">
        <w:rPr>
          <w:i/>
          <w:iCs/>
          <w:sz w:val="22"/>
          <w:szCs w:val="22"/>
        </w:rPr>
        <w:t xml:space="preserve">: </w:t>
      </w:r>
      <w:r w:rsidRPr="00431188">
        <w:rPr>
          <w:i/>
          <w:iCs/>
          <w:sz w:val="22"/>
          <w:szCs w:val="22"/>
        </w:rPr>
        <w:t xml:space="preserve">RAN1 should modify the parameter </w:t>
      </w:r>
      <w:proofErr w:type="spellStart"/>
      <w:r w:rsidRPr="00431188">
        <w:rPr>
          <w:i/>
          <w:iCs/>
          <w:sz w:val="22"/>
          <w:szCs w:val="22"/>
          <w:lang w:val="en-AU"/>
        </w:rPr>
        <w:t>N</w:t>
      </w:r>
      <w:r w:rsidRPr="00431188">
        <w:rPr>
          <w:i/>
          <w:iCs/>
          <w:sz w:val="22"/>
          <w:szCs w:val="22"/>
          <w:vertAlign w:val="subscript"/>
          <w:lang w:val="en-AU"/>
        </w:rPr>
        <w:t>pdsch</w:t>
      </w:r>
      <w:proofErr w:type="spellEnd"/>
      <w:r>
        <w:rPr>
          <w:i/>
          <w:iCs/>
          <w:sz w:val="22"/>
          <w:szCs w:val="22"/>
          <w:vertAlign w:val="subscript"/>
          <w:lang w:val="en-AU"/>
        </w:rPr>
        <w:t>,</w:t>
      </w:r>
      <w:r w:rsidRPr="00431188">
        <w:rPr>
          <w:i/>
          <w:iCs/>
          <w:sz w:val="22"/>
          <w:szCs w:val="22"/>
        </w:rPr>
        <w:t xml:space="preserve"> </w:t>
      </w:r>
      <w:proofErr w:type="spellStart"/>
      <w:r w:rsidRPr="008E687B">
        <w:rPr>
          <w:i/>
          <w:iCs/>
          <w:sz w:val="22"/>
          <w:szCs w:val="22"/>
          <w:lang w:val="en-AU"/>
        </w:rPr>
        <w:t>i.e</w:t>
      </w:r>
      <w:proofErr w:type="spellEnd"/>
      <w:r w:rsidRPr="008E687B">
        <w:rPr>
          <w:i/>
          <w:iCs/>
          <w:sz w:val="22"/>
          <w:szCs w:val="22"/>
          <w:lang w:val="en-AU"/>
        </w:rPr>
        <w:t xml:space="preserve"> the # of PDCCH symbols after the end of the PDCCH scheduling the PDSCH</w:t>
      </w:r>
      <w:r>
        <w:rPr>
          <w:i/>
          <w:iCs/>
          <w:sz w:val="22"/>
          <w:szCs w:val="22"/>
          <w:lang w:val="en-AU"/>
        </w:rPr>
        <w:t>,</w:t>
      </w:r>
      <w:r w:rsidRPr="008E687B">
        <w:rPr>
          <w:i/>
          <w:iCs/>
          <w:sz w:val="22"/>
          <w:szCs w:val="22"/>
        </w:rPr>
        <w:t xml:space="preserve"> </w:t>
      </w:r>
      <w:r>
        <w:rPr>
          <w:i/>
          <w:iCs/>
          <w:sz w:val="22"/>
          <w:szCs w:val="22"/>
        </w:rPr>
        <w:t>to account for th</w:t>
      </w:r>
      <w:r w:rsidRPr="008E687B">
        <w:rPr>
          <w:i/>
          <w:iCs/>
          <w:sz w:val="22"/>
          <w:szCs w:val="22"/>
        </w:rPr>
        <w:t>e new SCSs.</w:t>
      </w:r>
    </w:p>
    <w:p w14:paraId="50A2066E" w14:textId="77777777" w:rsidR="008E687B" w:rsidRPr="008E687B" w:rsidRDefault="008E687B" w:rsidP="008E687B">
      <w:pPr>
        <w:jc w:val="both"/>
        <w:rPr>
          <w:i/>
          <w:iCs/>
          <w:sz w:val="22"/>
          <w:szCs w:val="22"/>
        </w:rPr>
      </w:pPr>
    </w:p>
    <w:p w14:paraId="72DD909C" w14:textId="77777777" w:rsidR="008E687B" w:rsidRPr="008E687B" w:rsidRDefault="008E687B" w:rsidP="008E687B">
      <w:pPr>
        <w:jc w:val="both"/>
        <w:rPr>
          <w:i/>
          <w:iCs/>
          <w:sz w:val="22"/>
          <w:szCs w:val="22"/>
        </w:rPr>
      </w:pPr>
      <w:r w:rsidRPr="008E687B">
        <w:rPr>
          <w:b/>
          <w:bCs/>
          <w:i/>
          <w:iCs/>
          <w:sz w:val="22"/>
          <w:szCs w:val="22"/>
        </w:rPr>
        <w:t>Proposal 6:</w:t>
      </w:r>
      <w:r w:rsidRPr="008E687B">
        <w:rPr>
          <w:i/>
          <w:iCs/>
          <w:sz w:val="22"/>
          <w:szCs w:val="22"/>
        </w:rPr>
        <w:t xml:space="preserve"> RAN1 should study the effect of a large differential between the SCSs of the carriers involved in the cross carrier scheduling procedure.</w:t>
      </w:r>
    </w:p>
    <w:p w14:paraId="3901AB08" w14:textId="77777777" w:rsidR="008E687B" w:rsidRPr="008E687B" w:rsidRDefault="008E687B" w:rsidP="008E687B">
      <w:pPr>
        <w:jc w:val="both"/>
        <w:rPr>
          <w:i/>
          <w:iCs/>
          <w:sz w:val="22"/>
          <w:szCs w:val="22"/>
        </w:rPr>
      </w:pPr>
    </w:p>
    <w:p w14:paraId="100B1D36" w14:textId="4391750E" w:rsidR="008E687B" w:rsidRDefault="008E687B" w:rsidP="008E687B">
      <w:pPr>
        <w:jc w:val="both"/>
        <w:rPr>
          <w:i/>
          <w:iCs/>
          <w:sz w:val="22"/>
          <w:szCs w:val="22"/>
        </w:rPr>
      </w:pPr>
      <w:r w:rsidRPr="008E687B">
        <w:rPr>
          <w:b/>
          <w:bCs/>
          <w:i/>
          <w:iCs/>
          <w:sz w:val="22"/>
          <w:szCs w:val="22"/>
        </w:rPr>
        <w:t>Proposal 7:</w:t>
      </w:r>
      <w:r w:rsidRPr="008E687B">
        <w:rPr>
          <w:i/>
          <w:iCs/>
          <w:sz w:val="22"/>
          <w:szCs w:val="22"/>
        </w:rPr>
        <w:t xml:space="preserve"> for cross carrier scheduling, the max number of CCs that can be scheduled from a single CC is reported as UE capability.</w:t>
      </w:r>
    </w:p>
    <w:p w14:paraId="3E44714E" w14:textId="62BB814B" w:rsidR="001767CF" w:rsidRDefault="001767CF" w:rsidP="008E687B">
      <w:pPr>
        <w:jc w:val="both"/>
        <w:rPr>
          <w:i/>
          <w:iCs/>
          <w:sz w:val="22"/>
          <w:szCs w:val="22"/>
        </w:rPr>
      </w:pPr>
    </w:p>
    <w:p w14:paraId="3CFCB022" w14:textId="77777777" w:rsidR="001767CF" w:rsidRPr="008E687B" w:rsidRDefault="001767CF" w:rsidP="001767CF">
      <w:pPr>
        <w:rPr>
          <w:i/>
          <w:iCs/>
        </w:rPr>
      </w:pPr>
      <w:r w:rsidRPr="008E687B">
        <w:rPr>
          <w:b/>
          <w:bCs/>
          <w:i/>
          <w:iCs/>
        </w:rPr>
        <w:t>Proposal 8:</w:t>
      </w:r>
      <w:r w:rsidRPr="008E687B">
        <w:rPr>
          <w:i/>
          <w:iCs/>
        </w:rPr>
        <w:t xml:space="preserve"> </w:t>
      </w:r>
      <w:r>
        <w:rPr>
          <w:i/>
          <w:iCs/>
        </w:rPr>
        <w:t xml:space="preserve">Consider the effect of the change in SCS and of MSS PDCCH monitoring on </w:t>
      </w:r>
      <w:r w:rsidRPr="008E687B">
        <w:rPr>
          <w:i/>
          <w:iCs/>
        </w:rPr>
        <w:t>SSSG switching.</w:t>
      </w:r>
    </w:p>
    <w:p w14:paraId="7A0B9ED0" w14:textId="3DAF2E8A" w:rsidR="008E687B" w:rsidRDefault="008E687B" w:rsidP="00E5019D">
      <w:pPr>
        <w:tabs>
          <w:tab w:val="left" w:pos="540"/>
        </w:tabs>
        <w:jc w:val="both"/>
        <w:rPr>
          <w:rFonts w:eastAsia="Batang"/>
          <w:i/>
          <w:color w:val="000000"/>
          <w:kern w:val="2"/>
          <w:sz w:val="22"/>
          <w:szCs w:val="22"/>
        </w:rPr>
      </w:pPr>
    </w:p>
    <w:p w14:paraId="0541B2C3" w14:textId="77777777" w:rsidR="001767CF" w:rsidRPr="008E687B" w:rsidRDefault="001767CF" w:rsidP="001767CF">
      <w:pPr>
        <w:rPr>
          <w:i/>
          <w:iCs/>
        </w:rPr>
      </w:pPr>
      <w:r w:rsidRPr="008E687B">
        <w:rPr>
          <w:rFonts w:cs="Batang"/>
          <w:b/>
          <w:bCs/>
          <w:i/>
          <w:iCs/>
          <w:sz w:val="22"/>
          <w:szCs w:val="22"/>
          <w:lang w:eastAsia="en-US"/>
        </w:rPr>
        <w:t>Proposal 9:</w:t>
      </w:r>
      <w:r w:rsidRPr="008E687B">
        <w:rPr>
          <w:rFonts w:cs="Batang"/>
          <w:i/>
          <w:iCs/>
          <w:sz w:val="22"/>
          <w:szCs w:val="22"/>
          <w:lang w:eastAsia="en-US"/>
        </w:rPr>
        <w:t xml:space="preserve"> Consider enhancement of DCI 2-0 transmission to signal COT duration and SS adaptation a</w:t>
      </w:r>
      <w:r>
        <w:rPr>
          <w:rFonts w:cs="Batang"/>
          <w:i/>
          <w:iCs/>
          <w:sz w:val="22"/>
          <w:szCs w:val="22"/>
          <w:lang w:eastAsia="en-US"/>
        </w:rPr>
        <w:t>t</w:t>
      </w:r>
      <w:r w:rsidRPr="008E687B">
        <w:rPr>
          <w:rFonts w:cs="Batang"/>
          <w:i/>
          <w:iCs/>
          <w:sz w:val="22"/>
          <w:szCs w:val="22"/>
          <w:lang w:eastAsia="en-US"/>
        </w:rPr>
        <w:t xml:space="preserve"> the beginning of the COT</w:t>
      </w:r>
      <w:r w:rsidRPr="008E687B">
        <w:rPr>
          <w:i/>
          <w:iCs/>
        </w:rPr>
        <w:t>.</w:t>
      </w:r>
    </w:p>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6"/>
    </w:p>
    <w:p w14:paraId="4934A4D9" w14:textId="4ECA4976"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7" w:name="_Ref61720508"/>
      <w:r w:rsidRPr="00915C37">
        <w:rPr>
          <w:bCs/>
          <w:sz w:val="22"/>
          <w:szCs w:val="22"/>
          <w:lang w:val="en-GB"/>
        </w:rPr>
        <w:t>3GPP TR 38.808 V1.0.0 (2020-12</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7"/>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8"/>
      <w:r w:rsidR="00915C37">
        <w:rPr>
          <w:sz w:val="22"/>
          <w:szCs w:val="22"/>
          <w:lang w:val="en-GB"/>
        </w:rPr>
        <w:t xml:space="preserve">3GPP Work Item Description on </w:t>
      </w:r>
      <w:r w:rsidR="00915C37" w:rsidRPr="00915C37">
        <w:rPr>
          <w:sz w:val="22"/>
          <w:szCs w:val="22"/>
          <w:lang w:val="en-GB"/>
        </w:rPr>
        <w:t>Extending current NR operation to 71GHz</w:t>
      </w:r>
    </w:p>
    <w:p w14:paraId="2E6CB519" w14:textId="10CCE8EB" w:rsidR="00196E1D" w:rsidRPr="00915C37"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53750334"/>
      <w:bookmarkStart w:id="10" w:name="_Ref61153333"/>
      <w:r w:rsidRPr="00915C37">
        <w:rPr>
          <w:bCs/>
          <w:sz w:val="22"/>
          <w:szCs w:val="22"/>
          <w:lang w:val="en-GB"/>
        </w:rPr>
        <w:t>Chairman’s Notes, RAN1 #102-e, August 2020</w:t>
      </w:r>
      <w:bookmarkEnd w:id="9"/>
    </w:p>
    <w:p w14:paraId="1B6C5461" w14:textId="517FC4EF" w:rsidR="00196E1D"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53750335"/>
      <w:r w:rsidRPr="00915C37">
        <w:rPr>
          <w:bCs/>
          <w:sz w:val="22"/>
          <w:szCs w:val="22"/>
          <w:lang w:val="en-GB"/>
        </w:rPr>
        <w:t>Chairman’s Notes, RAN1 #103-e, October 2020</w:t>
      </w:r>
      <w:bookmarkEnd w:id="11"/>
    </w:p>
    <w:p w14:paraId="2DB2F538" w14:textId="0785C845"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68051455"/>
      <w:r>
        <w:rPr>
          <w:bCs/>
          <w:sz w:val="22"/>
          <w:szCs w:val="22"/>
          <w:lang w:val="en-GB"/>
        </w:rPr>
        <w:t>Chairman’s Notes, RAN1 #104-e, January 2021</w:t>
      </w:r>
      <w:bookmarkEnd w:id="12"/>
    </w:p>
    <w:p w14:paraId="3260C3C7" w14:textId="400E861C" w:rsidR="00784DF0" w:rsidRPr="00915C37" w:rsidRDefault="00784DF0"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 xml:space="preserve">R1-2102242, </w:t>
      </w:r>
      <w:r w:rsidRPr="00784DF0">
        <w:rPr>
          <w:sz w:val="22"/>
          <w:szCs w:val="22"/>
          <w:lang w:val="en-GB"/>
        </w:rPr>
        <w:t>Feature lead summary#3 for [104-e-NR-52-71GHz-02] on PDCCH monitoring enhancements,</w:t>
      </w:r>
      <w:r w:rsidRPr="00784DF0">
        <w:rPr>
          <w:b/>
          <w:bCs/>
          <w:sz w:val="22"/>
          <w:szCs w:val="22"/>
          <w:lang w:val="en-GB"/>
        </w:rPr>
        <w:t xml:space="preserve"> </w:t>
      </w:r>
      <w:r>
        <w:rPr>
          <w:bCs/>
          <w:sz w:val="22"/>
          <w:szCs w:val="22"/>
          <w:lang w:val="en-GB"/>
        </w:rPr>
        <w:t>FL discussion, January 2021</w:t>
      </w:r>
    </w:p>
    <w:bookmarkEnd w:id="10"/>
    <w:p w14:paraId="4944065C" w14:textId="7ECFFF25" w:rsidR="00C11CAC" w:rsidRPr="00915C37"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915C37">
        <w:rPr>
          <w:bCs/>
          <w:sz w:val="22"/>
          <w:szCs w:val="22"/>
          <w:lang w:val="en-GB"/>
        </w:rPr>
        <w:t>3GPP TR 38.822 V15.0.1 (2019-07), User Equipment (UE) feature list (Release 15)</w:t>
      </w:r>
    </w:p>
    <w:p w14:paraId="75B681ED" w14:textId="181741B5" w:rsidR="00EA68E6" w:rsidRPr="00006719"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3" w:name="_Ref61336531"/>
      <w:r w:rsidRPr="00915C37">
        <w:rPr>
          <w:bCs/>
          <w:sz w:val="22"/>
          <w:szCs w:val="22"/>
          <w:lang w:val="en-GB"/>
        </w:rPr>
        <w:t>R1-2007326,</w:t>
      </w:r>
      <w:r w:rsidRPr="00006719">
        <w:rPr>
          <w:bCs/>
          <w:sz w:val="22"/>
          <w:szCs w:val="22"/>
          <w:lang w:val="en-GB"/>
        </w:rPr>
        <w:t xml:space="preserve"> </w:t>
      </w:r>
      <w:r w:rsidRPr="00006719">
        <w:rPr>
          <w:bCs/>
          <w:sz w:val="22"/>
          <w:szCs w:val="22"/>
        </w:rPr>
        <w:t>Updated RAN1 UE features list for Rel-16 NR including remaining RAN1 issues</w:t>
      </w:r>
      <w:bookmarkEnd w:id="13"/>
    </w:p>
    <w:sectPr w:rsidR="00EA68E6" w:rsidRPr="0000671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702D9" w14:textId="77777777" w:rsidR="00552A99" w:rsidRDefault="00552A99" w:rsidP="00161DF4">
      <w:r>
        <w:separator/>
      </w:r>
    </w:p>
  </w:endnote>
  <w:endnote w:type="continuationSeparator" w:id="0">
    <w:p w14:paraId="0287B08C" w14:textId="77777777" w:rsidR="00552A99" w:rsidRDefault="00552A9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ECD43" w14:textId="77777777" w:rsidR="00552A99" w:rsidRDefault="00552A99" w:rsidP="00161DF4">
      <w:r>
        <w:separator/>
      </w:r>
    </w:p>
  </w:footnote>
  <w:footnote w:type="continuationSeparator" w:id="0">
    <w:p w14:paraId="58014CE4" w14:textId="77777777" w:rsidR="00552A99" w:rsidRDefault="00552A9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2D608C"/>
    <w:multiLevelType w:val="hybridMultilevel"/>
    <w:tmpl w:val="257A1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174D4"/>
    <w:multiLevelType w:val="hybridMultilevel"/>
    <w:tmpl w:val="78467F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F0EEA"/>
    <w:multiLevelType w:val="hybridMultilevel"/>
    <w:tmpl w:val="8D66E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6034CB"/>
    <w:multiLevelType w:val="hybridMultilevel"/>
    <w:tmpl w:val="C37C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DA57B2"/>
    <w:multiLevelType w:val="hybridMultilevel"/>
    <w:tmpl w:val="318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3" w15:restartNumberingAfterBreak="0">
    <w:nsid w:val="18EE1397"/>
    <w:multiLevelType w:val="hybridMultilevel"/>
    <w:tmpl w:val="01CA1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7F3C3B"/>
    <w:multiLevelType w:val="hybridMultilevel"/>
    <w:tmpl w:val="DD2A36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E931F1"/>
    <w:multiLevelType w:val="multilevel"/>
    <w:tmpl w:val="28E93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15575F"/>
    <w:multiLevelType w:val="hybridMultilevel"/>
    <w:tmpl w:val="217036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543471"/>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1"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99E3510"/>
    <w:multiLevelType w:val="hybridMultilevel"/>
    <w:tmpl w:val="CF34B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7A23B1"/>
    <w:multiLevelType w:val="hybridMultilevel"/>
    <w:tmpl w:val="F7F66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7718D8"/>
    <w:multiLevelType w:val="hybridMultilevel"/>
    <w:tmpl w:val="40A41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B65989"/>
    <w:multiLevelType w:val="hybridMultilevel"/>
    <w:tmpl w:val="51220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37CC2"/>
    <w:multiLevelType w:val="hybridMultilevel"/>
    <w:tmpl w:val="E69A3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B1465"/>
    <w:multiLevelType w:val="hybridMultilevel"/>
    <w:tmpl w:val="4B76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67E61"/>
    <w:multiLevelType w:val="hybridMultilevel"/>
    <w:tmpl w:val="2AC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980352"/>
    <w:multiLevelType w:val="hybridMultilevel"/>
    <w:tmpl w:val="5DB45B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F75228"/>
    <w:multiLevelType w:val="hybridMultilevel"/>
    <w:tmpl w:val="31841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6912A2"/>
    <w:multiLevelType w:val="hybridMultilevel"/>
    <w:tmpl w:val="19E81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F36A62"/>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C777BC9"/>
    <w:multiLevelType w:val="hybridMultilevel"/>
    <w:tmpl w:val="253A6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572DDA"/>
    <w:multiLevelType w:val="hybridMultilevel"/>
    <w:tmpl w:val="242629C0"/>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30B61"/>
    <w:multiLevelType w:val="hybridMultilevel"/>
    <w:tmpl w:val="5EA6A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8104AF"/>
    <w:multiLevelType w:val="hybridMultilevel"/>
    <w:tmpl w:val="9EE66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5B688D"/>
    <w:multiLevelType w:val="hybridMultilevel"/>
    <w:tmpl w:val="2BF6E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9C3103E"/>
    <w:multiLevelType w:val="hybridMultilevel"/>
    <w:tmpl w:val="6024B04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5"/>
  </w:num>
  <w:num w:numId="4">
    <w:abstractNumId w:val="10"/>
  </w:num>
  <w:num w:numId="5">
    <w:abstractNumId w:val="27"/>
  </w:num>
  <w:num w:numId="6">
    <w:abstractNumId w:val="26"/>
  </w:num>
  <w:num w:numId="7">
    <w:abstractNumId w:val="39"/>
  </w:num>
  <w:num w:numId="8">
    <w:abstractNumId w:val="36"/>
  </w:num>
  <w:num w:numId="9">
    <w:abstractNumId w:val="14"/>
  </w:num>
  <w:num w:numId="10">
    <w:abstractNumId w:val="1"/>
  </w:num>
  <w:num w:numId="11">
    <w:abstractNumId w:val="23"/>
  </w:num>
  <w:num w:numId="12">
    <w:abstractNumId w:val="12"/>
  </w:num>
  <w:num w:numId="13">
    <w:abstractNumId w:val="33"/>
  </w:num>
  <w:num w:numId="14">
    <w:abstractNumId w:val="11"/>
  </w:num>
  <w:num w:numId="15">
    <w:abstractNumId w:val="9"/>
  </w:num>
  <w:num w:numId="16">
    <w:abstractNumId w:val="20"/>
  </w:num>
  <w:num w:numId="17">
    <w:abstractNumId w:val="28"/>
  </w:num>
  <w:num w:numId="18">
    <w:abstractNumId w:val="40"/>
  </w:num>
  <w:num w:numId="19">
    <w:abstractNumId w:val="13"/>
  </w:num>
  <w:num w:numId="20">
    <w:abstractNumId w:val="21"/>
  </w:num>
  <w:num w:numId="21">
    <w:abstractNumId w:val="6"/>
  </w:num>
  <w:num w:numId="22">
    <w:abstractNumId w:val="18"/>
  </w:num>
  <w:num w:numId="23">
    <w:abstractNumId w:val="41"/>
  </w:num>
  <w:num w:numId="24">
    <w:abstractNumId w:val="5"/>
  </w:num>
  <w:num w:numId="25">
    <w:abstractNumId w:val="19"/>
  </w:num>
  <w:num w:numId="26">
    <w:abstractNumId w:val="17"/>
  </w:num>
  <w:num w:numId="27">
    <w:abstractNumId w:val="0"/>
  </w:num>
  <w:num w:numId="28">
    <w:abstractNumId w:val="25"/>
  </w:num>
  <w:num w:numId="29">
    <w:abstractNumId w:val="34"/>
  </w:num>
  <w:num w:numId="30">
    <w:abstractNumId w:val="30"/>
  </w:num>
  <w:num w:numId="31">
    <w:abstractNumId w:val="31"/>
  </w:num>
  <w:num w:numId="32">
    <w:abstractNumId w:val="7"/>
  </w:num>
  <w:num w:numId="33">
    <w:abstractNumId w:val="29"/>
  </w:num>
  <w:num w:numId="34">
    <w:abstractNumId w:val="44"/>
  </w:num>
  <w:num w:numId="35">
    <w:abstractNumId w:val="16"/>
  </w:num>
  <w:num w:numId="36">
    <w:abstractNumId w:val="24"/>
  </w:num>
  <w:num w:numId="37">
    <w:abstractNumId w:val="37"/>
  </w:num>
  <w:num w:numId="38">
    <w:abstractNumId w:val="22"/>
  </w:num>
  <w:num w:numId="39">
    <w:abstractNumId w:val="15"/>
  </w:num>
  <w:num w:numId="40">
    <w:abstractNumId w:val="38"/>
  </w:num>
  <w:num w:numId="41">
    <w:abstractNumId w:val="43"/>
  </w:num>
  <w:num w:numId="42">
    <w:abstractNumId w:val="32"/>
  </w:num>
  <w:num w:numId="43">
    <w:abstractNumId w:val="8"/>
  </w:num>
  <w:num w:numId="44">
    <w:abstractNumId w:val="42"/>
  </w:num>
  <w:num w:numId="4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612B"/>
    <w:rsid w:val="000605BB"/>
    <w:rsid w:val="00064549"/>
    <w:rsid w:val="00067790"/>
    <w:rsid w:val="00067C74"/>
    <w:rsid w:val="00073136"/>
    <w:rsid w:val="00075735"/>
    <w:rsid w:val="000833DB"/>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F2C70"/>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51E5F"/>
    <w:rsid w:val="001522EE"/>
    <w:rsid w:val="00153773"/>
    <w:rsid w:val="0015438D"/>
    <w:rsid w:val="00161DF4"/>
    <w:rsid w:val="00163E9A"/>
    <w:rsid w:val="001666C6"/>
    <w:rsid w:val="001767CF"/>
    <w:rsid w:val="001779C8"/>
    <w:rsid w:val="00185220"/>
    <w:rsid w:val="0018607A"/>
    <w:rsid w:val="00190D2B"/>
    <w:rsid w:val="00194352"/>
    <w:rsid w:val="00194BBD"/>
    <w:rsid w:val="00196E1D"/>
    <w:rsid w:val="00196F0A"/>
    <w:rsid w:val="001A6E2A"/>
    <w:rsid w:val="001A7109"/>
    <w:rsid w:val="001A711F"/>
    <w:rsid w:val="001B2A5D"/>
    <w:rsid w:val="001B2AEE"/>
    <w:rsid w:val="001C528B"/>
    <w:rsid w:val="001D5CE5"/>
    <w:rsid w:val="001D749D"/>
    <w:rsid w:val="001F16C3"/>
    <w:rsid w:val="002047CD"/>
    <w:rsid w:val="002047D4"/>
    <w:rsid w:val="002134C9"/>
    <w:rsid w:val="00220B0E"/>
    <w:rsid w:val="00226F2D"/>
    <w:rsid w:val="00232222"/>
    <w:rsid w:val="00252B41"/>
    <w:rsid w:val="00266E0F"/>
    <w:rsid w:val="002738F9"/>
    <w:rsid w:val="00274F27"/>
    <w:rsid w:val="00276534"/>
    <w:rsid w:val="00276E66"/>
    <w:rsid w:val="00280F9D"/>
    <w:rsid w:val="00284AB0"/>
    <w:rsid w:val="002856C2"/>
    <w:rsid w:val="00285B13"/>
    <w:rsid w:val="00285DD5"/>
    <w:rsid w:val="002868E1"/>
    <w:rsid w:val="002948FF"/>
    <w:rsid w:val="00295B2A"/>
    <w:rsid w:val="002960C1"/>
    <w:rsid w:val="002972B7"/>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8CE"/>
    <w:rsid w:val="002E362A"/>
    <w:rsid w:val="002E62B8"/>
    <w:rsid w:val="002E7927"/>
    <w:rsid w:val="002F6A37"/>
    <w:rsid w:val="00302D87"/>
    <w:rsid w:val="003043B3"/>
    <w:rsid w:val="00304FE1"/>
    <w:rsid w:val="003105DC"/>
    <w:rsid w:val="00310BD2"/>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7788F"/>
    <w:rsid w:val="00397AA2"/>
    <w:rsid w:val="003A0742"/>
    <w:rsid w:val="003A13B3"/>
    <w:rsid w:val="003A5B30"/>
    <w:rsid w:val="003B092E"/>
    <w:rsid w:val="003B1F3F"/>
    <w:rsid w:val="003B5721"/>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72D5"/>
    <w:rsid w:val="004679FD"/>
    <w:rsid w:val="00475C2B"/>
    <w:rsid w:val="00476CE9"/>
    <w:rsid w:val="00482475"/>
    <w:rsid w:val="00484173"/>
    <w:rsid w:val="00490DA8"/>
    <w:rsid w:val="00496D0C"/>
    <w:rsid w:val="004A1F1C"/>
    <w:rsid w:val="004A41EF"/>
    <w:rsid w:val="004B05E8"/>
    <w:rsid w:val="004B1AAE"/>
    <w:rsid w:val="004B1C85"/>
    <w:rsid w:val="004B2C35"/>
    <w:rsid w:val="004B3124"/>
    <w:rsid w:val="004B408D"/>
    <w:rsid w:val="004B74CC"/>
    <w:rsid w:val="004C152A"/>
    <w:rsid w:val="004C72E5"/>
    <w:rsid w:val="004D2D29"/>
    <w:rsid w:val="004E4A0C"/>
    <w:rsid w:val="004F04BF"/>
    <w:rsid w:val="004F358B"/>
    <w:rsid w:val="0050538C"/>
    <w:rsid w:val="005070D0"/>
    <w:rsid w:val="005150C5"/>
    <w:rsid w:val="00517ADD"/>
    <w:rsid w:val="00517CF1"/>
    <w:rsid w:val="00530AB8"/>
    <w:rsid w:val="005363A1"/>
    <w:rsid w:val="0053782C"/>
    <w:rsid w:val="00537F2B"/>
    <w:rsid w:val="00550F71"/>
    <w:rsid w:val="00552A99"/>
    <w:rsid w:val="00556671"/>
    <w:rsid w:val="00557401"/>
    <w:rsid w:val="00560FDD"/>
    <w:rsid w:val="00566326"/>
    <w:rsid w:val="00572A9C"/>
    <w:rsid w:val="0057649C"/>
    <w:rsid w:val="0058082D"/>
    <w:rsid w:val="005811A6"/>
    <w:rsid w:val="00591408"/>
    <w:rsid w:val="00591848"/>
    <w:rsid w:val="005954E4"/>
    <w:rsid w:val="00595501"/>
    <w:rsid w:val="005955FB"/>
    <w:rsid w:val="005A49A7"/>
    <w:rsid w:val="005B1AD1"/>
    <w:rsid w:val="005B3161"/>
    <w:rsid w:val="005B6997"/>
    <w:rsid w:val="005C520B"/>
    <w:rsid w:val="005D0006"/>
    <w:rsid w:val="005D45F7"/>
    <w:rsid w:val="005D52EC"/>
    <w:rsid w:val="005D57A7"/>
    <w:rsid w:val="005E1D6C"/>
    <w:rsid w:val="005E3D31"/>
    <w:rsid w:val="005E5F6C"/>
    <w:rsid w:val="005F0B11"/>
    <w:rsid w:val="005F5500"/>
    <w:rsid w:val="005F5A01"/>
    <w:rsid w:val="005F7A0E"/>
    <w:rsid w:val="00610BE9"/>
    <w:rsid w:val="00615697"/>
    <w:rsid w:val="0061765C"/>
    <w:rsid w:val="00621B57"/>
    <w:rsid w:val="00621F4D"/>
    <w:rsid w:val="00626534"/>
    <w:rsid w:val="00631A14"/>
    <w:rsid w:val="00635837"/>
    <w:rsid w:val="00636626"/>
    <w:rsid w:val="00636D7B"/>
    <w:rsid w:val="006412FC"/>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B6AAA"/>
    <w:rsid w:val="006C5F12"/>
    <w:rsid w:val="006D2608"/>
    <w:rsid w:val="006D54CF"/>
    <w:rsid w:val="006D79C4"/>
    <w:rsid w:val="006E62CF"/>
    <w:rsid w:val="006F0EC9"/>
    <w:rsid w:val="006F378B"/>
    <w:rsid w:val="006F792A"/>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4DF0"/>
    <w:rsid w:val="007879E8"/>
    <w:rsid w:val="0079126B"/>
    <w:rsid w:val="007932B8"/>
    <w:rsid w:val="007A1B25"/>
    <w:rsid w:val="007A2421"/>
    <w:rsid w:val="007B03C8"/>
    <w:rsid w:val="007B21FD"/>
    <w:rsid w:val="007B38C1"/>
    <w:rsid w:val="007B6960"/>
    <w:rsid w:val="007C405F"/>
    <w:rsid w:val="007C7721"/>
    <w:rsid w:val="007D0B54"/>
    <w:rsid w:val="007D0D93"/>
    <w:rsid w:val="007D597E"/>
    <w:rsid w:val="007D61E0"/>
    <w:rsid w:val="007E554B"/>
    <w:rsid w:val="007E6FF6"/>
    <w:rsid w:val="007E72BE"/>
    <w:rsid w:val="007F07F8"/>
    <w:rsid w:val="007F128C"/>
    <w:rsid w:val="007F4D2C"/>
    <w:rsid w:val="008051AF"/>
    <w:rsid w:val="0081013A"/>
    <w:rsid w:val="0081180F"/>
    <w:rsid w:val="008134DE"/>
    <w:rsid w:val="008144EA"/>
    <w:rsid w:val="00817343"/>
    <w:rsid w:val="00824EBE"/>
    <w:rsid w:val="008273C9"/>
    <w:rsid w:val="00836085"/>
    <w:rsid w:val="0084192D"/>
    <w:rsid w:val="00846C7E"/>
    <w:rsid w:val="008519DA"/>
    <w:rsid w:val="00855551"/>
    <w:rsid w:val="00857A1E"/>
    <w:rsid w:val="0086332B"/>
    <w:rsid w:val="008674E9"/>
    <w:rsid w:val="008726A8"/>
    <w:rsid w:val="00873C38"/>
    <w:rsid w:val="0087681E"/>
    <w:rsid w:val="0089138A"/>
    <w:rsid w:val="00894787"/>
    <w:rsid w:val="00895000"/>
    <w:rsid w:val="008A13B7"/>
    <w:rsid w:val="008A1BD4"/>
    <w:rsid w:val="008A220B"/>
    <w:rsid w:val="008A25E9"/>
    <w:rsid w:val="008A65A1"/>
    <w:rsid w:val="008B24BF"/>
    <w:rsid w:val="008B3B70"/>
    <w:rsid w:val="008B4B8C"/>
    <w:rsid w:val="008C65E8"/>
    <w:rsid w:val="008D0789"/>
    <w:rsid w:val="008D1863"/>
    <w:rsid w:val="008D6AE1"/>
    <w:rsid w:val="008E07A2"/>
    <w:rsid w:val="008E10F0"/>
    <w:rsid w:val="008E4EC6"/>
    <w:rsid w:val="008E5031"/>
    <w:rsid w:val="008E687B"/>
    <w:rsid w:val="008F70CD"/>
    <w:rsid w:val="0090165A"/>
    <w:rsid w:val="009041E5"/>
    <w:rsid w:val="00905E3A"/>
    <w:rsid w:val="00911E05"/>
    <w:rsid w:val="00911EFA"/>
    <w:rsid w:val="00915C37"/>
    <w:rsid w:val="009169C4"/>
    <w:rsid w:val="00916E49"/>
    <w:rsid w:val="00920D1B"/>
    <w:rsid w:val="00923A3D"/>
    <w:rsid w:val="00931DE7"/>
    <w:rsid w:val="00933BA9"/>
    <w:rsid w:val="00935E6B"/>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3177"/>
    <w:rsid w:val="00A1471D"/>
    <w:rsid w:val="00A159B3"/>
    <w:rsid w:val="00A26B99"/>
    <w:rsid w:val="00A27184"/>
    <w:rsid w:val="00A3059C"/>
    <w:rsid w:val="00A352F0"/>
    <w:rsid w:val="00A36981"/>
    <w:rsid w:val="00A41183"/>
    <w:rsid w:val="00A41EE3"/>
    <w:rsid w:val="00A4413F"/>
    <w:rsid w:val="00A45363"/>
    <w:rsid w:val="00A51C5F"/>
    <w:rsid w:val="00A5382B"/>
    <w:rsid w:val="00A54E8C"/>
    <w:rsid w:val="00A5675A"/>
    <w:rsid w:val="00A71667"/>
    <w:rsid w:val="00A75912"/>
    <w:rsid w:val="00A805B9"/>
    <w:rsid w:val="00A934CF"/>
    <w:rsid w:val="00A93DEE"/>
    <w:rsid w:val="00A95A78"/>
    <w:rsid w:val="00AA1820"/>
    <w:rsid w:val="00AA32E9"/>
    <w:rsid w:val="00AB26E1"/>
    <w:rsid w:val="00AB371D"/>
    <w:rsid w:val="00AD1997"/>
    <w:rsid w:val="00AE13C6"/>
    <w:rsid w:val="00AE21B6"/>
    <w:rsid w:val="00AE42B6"/>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437B0"/>
    <w:rsid w:val="00B45BF4"/>
    <w:rsid w:val="00B460ED"/>
    <w:rsid w:val="00B56AA7"/>
    <w:rsid w:val="00B648D1"/>
    <w:rsid w:val="00B66598"/>
    <w:rsid w:val="00B67B38"/>
    <w:rsid w:val="00B706ED"/>
    <w:rsid w:val="00B72388"/>
    <w:rsid w:val="00B777EC"/>
    <w:rsid w:val="00B77CE0"/>
    <w:rsid w:val="00B8140B"/>
    <w:rsid w:val="00B875E8"/>
    <w:rsid w:val="00B92DC3"/>
    <w:rsid w:val="00B959B3"/>
    <w:rsid w:val="00B96E1B"/>
    <w:rsid w:val="00BA24F8"/>
    <w:rsid w:val="00BB5FC3"/>
    <w:rsid w:val="00BB64B1"/>
    <w:rsid w:val="00BB761F"/>
    <w:rsid w:val="00BC19C0"/>
    <w:rsid w:val="00BC31D1"/>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70DE0"/>
    <w:rsid w:val="00C77BE6"/>
    <w:rsid w:val="00C82B7D"/>
    <w:rsid w:val="00C83BF6"/>
    <w:rsid w:val="00C84FE2"/>
    <w:rsid w:val="00C86492"/>
    <w:rsid w:val="00C90C2B"/>
    <w:rsid w:val="00CA26DE"/>
    <w:rsid w:val="00CB3368"/>
    <w:rsid w:val="00CB6EA4"/>
    <w:rsid w:val="00CD12E3"/>
    <w:rsid w:val="00CD3E0B"/>
    <w:rsid w:val="00CD4E05"/>
    <w:rsid w:val="00CD6CA6"/>
    <w:rsid w:val="00CD755A"/>
    <w:rsid w:val="00CE1472"/>
    <w:rsid w:val="00CE6DE0"/>
    <w:rsid w:val="00CF1011"/>
    <w:rsid w:val="00CF5021"/>
    <w:rsid w:val="00CF65E4"/>
    <w:rsid w:val="00D026FC"/>
    <w:rsid w:val="00D05B3C"/>
    <w:rsid w:val="00D06E71"/>
    <w:rsid w:val="00D114EF"/>
    <w:rsid w:val="00D13EEE"/>
    <w:rsid w:val="00D14B77"/>
    <w:rsid w:val="00D17B0A"/>
    <w:rsid w:val="00D224DF"/>
    <w:rsid w:val="00D2331E"/>
    <w:rsid w:val="00D263F1"/>
    <w:rsid w:val="00D313A3"/>
    <w:rsid w:val="00D31DD7"/>
    <w:rsid w:val="00D371A7"/>
    <w:rsid w:val="00D37AD5"/>
    <w:rsid w:val="00D452D5"/>
    <w:rsid w:val="00D52BD4"/>
    <w:rsid w:val="00D531E0"/>
    <w:rsid w:val="00D623A6"/>
    <w:rsid w:val="00D62F45"/>
    <w:rsid w:val="00D66952"/>
    <w:rsid w:val="00D774D0"/>
    <w:rsid w:val="00D81AF6"/>
    <w:rsid w:val="00D934BA"/>
    <w:rsid w:val="00D94316"/>
    <w:rsid w:val="00D97A9D"/>
    <w:rsid w:val="00DA158D"/>
    <w:rsid w:val="00DA5F28"/>
    <w:rsid w:val="00DB0CF0"/>
    <w:rsid w:val="00DC21A5"/>
    <w:rsid w:val="00DC24CB"/>
    <w:rsid w:val="00DC3467"/>
    <w:rsid w:val="00DC41F9"/>
    <w:rsid w:val="00DD7737"/>
    <w:rsid w:val="00DE3E8D"/>
    <w:rsid w:val="00DE54C5"/>
    <w:rsid w:val="00DE72C7"/>
    <w:rsid w:val="00DF1C31"/>
    <w:rsid w:val="00DF26C5"/>
    <w:rsid w:val="00DF5476"/>
    <w:rsid w:val="00E106B9"/>
    <w:rsid w:val="00E10BE3"/>
    <w:rsid w:val="00E11B95"/>
    <w:rsid w:val="00E24D94"/>
    <w:rsid w:val="00E2616D"/>
    <w:rsid w:val="00E30128"/>
    <w:rsid w:val="00E47701"/>
    <w:rsid w:val="00E5019D"/>
    <w:rsid w:val="00E54932"/>
    <w:rsid w:val="00E55EB5"/>
    <w:rsid w:val="00E56299"/>
    <w:rsid w:val="00E56A0E"/>
    <w:rsid w:val="00E604F4"/>
    <w:rsid w:val="00E60D90"/>
    <w:rsid w:val="00E62B46"/>
    <w:rsid w:val="00E630C8"/>
    <w:rsid w:val="00E63417"/>
    <w:rsid w:val="00E6655C"/>
    <w:rsid w:val="00E73617"/>
    <w:rsid w:val="00E74F7C"/>
    <w:rsid w:val="00E750C3"/>
    <w:rsid w:val="00E76928"/>
    <w:rsid w:val="00E819FF"/>
    <w:rsid w:val="00E847D0"/>
    <w:rsid w:val="00E9359E"/>
    <w:rsid w:val="00EA04A3"/>
    <w:rsid w:val="00EA68E6"/>
    <w:rsid w:val="00EA69BA"/>
    <w:rsid w:val="00EA73C1"/>
    <w:rsid w:val="00EB0962"/>
    <w:rsid w:val="00EB0A11"/>
    <w:rsid w:val="00EB151A"/>
    <w:rsid w:val="00EB54F6"/>
    <w:rsid w:val="00EB5BA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3CD1"/>
    <w:rsid w:val="00F50376"/>
    <w:rsid w:val="00F52A5A"/>
    <w:rsid w:val="00F553D1"/>
    <w:rsid w:val="00F56079"/>
    <w:rsid w:val="00F62C49"/>
    <w:rsid w:val="00F66603"/>
    <w:rsid w:val="00F70809"/>
    <w:rsid w:val="00F763E7"/>
    <w:rsid w:val="00F82590"/>
    <w:rsid w:val="00F841D7"/>
    <w:rsid w:val="00F84A8B"/>
    <w:rsid w:val="00F85638"/>
    <w:rsid w:val="00F87CB0"/>
    <w:rsid w:val="00F91A51"/>
    <w:rsid w:val="00F925FA"/>
    <w:rsid w:val="00F96177"/>
    <w:rsid w:val="00FA36DE"/>
    <w:rsid w:val="00FA48C3"/>
    <w:rsid w:val="00FA7626"/>
    <w:rsid w:val="00FB0923"/>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17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2021-04-06T00:56:00Z</dcterms:created>
  <dcterms:modified xsi:type="dcterms:W3CDTF">2021-04-07T02:24:00Z</dcterms:modified>
  <cp:category/>
</cp:coreProperties>
</file>